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5508"/>
      </w:tblGrid>
      <w:tr w:rsidR="001D1FDC" w14:paraId="1B3DC023" w14:textId="77777777" w:rsidTr="002D6CDB">
        <w:tc>
          <w:tcPr>
            <w:tcW w:w="11016" w:type="dxa"/>
            <w:gridSpan w:val="2"/>
            <w:shd w:val="clear" w:color="auto" w:fill="99CCFF"/>
          </w:tcPr>
          <w:p w14:paraId="713BB939" w14:textId="77777777" w:rsidR="001D1FDC" w:rsidRPr="002D6CDB" w:rsidRDefault="001D1FDC" w:rsidP="002D6CDB">
            <w:pPr>
              <w:jc w:val="center"/>
              <w:rPr>
                <w:b/>
                <w:bCs/>
                <w:sz w:val="40"/>
                <w:szCs w:val="40"/>
              </w:rPr>
            </w:pPr>
            <w:r w:rsidRPr="002D6CDB">
              <w:rPr>
                <w:b/>
                <w:bCs/>
                <w:sz w:val="40"/>
                <w:szCs w:val="40"/>
              </w:rPr>
              <w:t>Lesson Plan</w:t>
            </w:r>
          </w:p>
        </w:tc>
      </w:tr>
      <w:tr w:rsidR="001D1FDC" w14:paraId="62DFDC46" w14:textId="77777777" w:rsidTr="002D6CDB">
        <w:tc>
          <w:tcPr>
            <w:tcW w:w="5508" w:type="dxa"/>
            <w:shd w:val="clear" w:color="auto" w:fill="auto"/>
          </w:tcPr>
          <w:p w14:paraId="2B00BF14" w14:textId="77777777" w:rsidR="001D1FDC" w:rsidRPr="002D6CDB" w:rsidRDefault="001D1FDC" w:rsidP="001D1FDC">
            <w:pPr>
              <w:rPr>
                <w:b/>
                <w:bCs/>
                <w:color w:val="000000"/>
              </w:rPr>
            </w:pPr>
            <w:r w:rsidRPr="002D6CDB">
              <w:rPr>
                <w:b/>
                <w:bCs/>
                <w:color w:val="000000"/>
              </w:rPr>
              <w:t>Content Area(s)/Course/Grade:</w:t>
            </w:r>
          </w:p>
          <w:p w14:paraId="56AF3D3A" w14:textId="77777777" w:rsidR="001D1FDC" w:rsidRDefault="0036714C">
            <w:pPr>
              <w:rPr>
                <w:b/>
                <w:bCs/>
                <w:color w:val="FF0000"/>
              </w:rPr>
            </w:pPr>
            <w:r>
              <w:rPr>
                <w:b/>
                <w:bCs/>
                <w:color w:val="FF0000"/>
              </w:rPr>
              <w:t>HISTORY / WORLD HISTORY</w:t>
            </w:r>
          </w:p>
          <w:p w14:paraId="1BCCC78B" w14:textId="77777777" w:rsidR="0036714C" w:rsidRPr="002D6CDB" w:rsidRDefault="0036714C">
            <w:pPr>
              <w:rPr>
                <w:b/>
                <w:bCs/>
                <w:color w:val="FF0000"/>
              </w:rPr>
            </w:pPr>
            <w:r>
              <w:rPr>
                <w:b/>
                <w:bCs/>
                <w:color w:val="FF0000"/>
              </w:rPr>
              <w:t>HIGH SCHOOL</w:t>
            </w:r>
          </w:p>
        </w:tc>
        <w:tc>
          <w:tcPr>
            <w:tcW w:w="5508" w:type="dxa"/>
            <w:shd w:val="clear" w:color="auto" w:fill="auto"/>
          </w:tcPr>
          <w:p w14:paraId="1A0FE170" w14:textId="77777777" w:rsidR="001D1FDC" w:rsidRPr="002D6CDB" w:rsidRDefault="001D1FDC">
            <w:pPr>
              <w:rPr>
                <w:b/>
                <w:bCs/>
                <w:color w:val="000000"/>
              </w:rPr>
            </w:pPr>
            <w:r w:rsidRPr="002D6CDB">
              <w:rPr>
                <w:b/>
                <w:bCs/>
                <w:color w:val="000000"/>
              </w:rPr>
              <w:t>Unit:</w:t>
            </w:r>
          </w:p>
          <w:p w14:paraId="6E48332B" w14:textId="33026D80" w:rsidR="00F9364F" w:rsidRPr="002D6CDB" w:rsidRDefault="009F4BFB">
            <w:pPr>
              <w:rPr>
                <w:b/>
                <w:bCs/>
                <w:color w:val="FF0000"/>
              </w:rPr>
            </w:pPr>
            <w:r>
              <w:rPr>
                <w:b/>
                <w:bCs/>
                <w:color w:val="FF0000"/>
              </w:rPr>
              <w:t>ART IN THE 1</w:t>
            </w:r>
            <w:r w:rsidR="00485317">
              <w:rPr>
                <w:b/>
                <w:bCs/>
                <w:color w:val="FF0000"/>
              </w:rPr>
              <w:t>8</w:t>
            </w:r>
            <w:r w:rsidR="00485317" w:rsidRPr="00485317">
              <w:rPr>
                <w:b/>
                <w:bCs/>
                <w:color w:val="FF0000"/>
                <w:vertAlign w:val="superscript"/>
              </w:rPr>
              <w:t>TH</w:t>
            </w:r>
            <w:r w:rsidR="00485317">
              <w:rPr>
                <w:b/>
                <w:bCs/>
                <w:color w:val="FF0000"/>
              </w:rPr>
              <w:t xml:space="preserve"> AND 19</w:t>
            </w:r>
            <w:r w:rsidR="00485317" w:rsidRPr="00485317">
              <w:rPr>
                <w:b/>
                <w:bCs/>
                <w:color w:val="FF0000"/>
                <w:vertAlign w:val="superscript"/>
              </w:rPr>
              <w:t>TH</w:t>
            </w:r>
            <w:r w:rsidR="00485317">
              <w:rPr>
                <w:b/>
                <w:bCs/>
                <w:color w:val="FF0000"/>
              </w:rPr>
              <w:t xml:space="preserve"> CENTURY</w:t>
            </w:r>
          </w:p>
        </w:tc>
      </w:tr>
      <w:tr w:rsidR="001D1FDC" w14:paraId="6B6370DA" w14:textId="77777777" w:rsidTr="002D6CDB">
        <w:tc>
          <w:tcPr>
            <w:tcW w:w="5508" w:type="dxa"/>
            <w:shd w:val="clear" w:color="auto" w:fill="auto"/>
          </w:tcPr>
          <w:p w14:paraId="7B97F890" w14:textId="77777777" w:rsidR="00DA134B" w:rsidRDefault="001D1FDC" w:rsidP="001D1FDC">
            <w:pPr>
              <w:rPr>
                <w:b/>
                <w:bCs/>
                <w:color w:val="000000"/>
              </w:rPr>
            </w:pPr>
            <w:r w:rsidRPr="002D6CDB">
              <w:rPr>
                <w:b/>
                <w:bCs/>
                <w:color w:val="000000"/>
              </w:rPr>
              <w:t>Lesson Topi</w:t>
            </w:r>
            <w:r w:rsidR="00485317">
              <w:rPr>
                <w:b/>
                <w:bCs/>
                <w:color w:val="000000"/>
              </w:rPr>
              <w:t>c:</w:t>
            </w:r>
          </w:p>
          <w:p w14:paraId="7809D8F0" w14:textId="344CFC1D" w:rsidR="00485317" w:rsidRPr="00485317" w:rsidRDefault="00485317" w:rsidP="001D1FDC">
            <w:pPr>
              <w:rPr>
                <w:b/>
                <w:bCs/>
                <w:color w:val="FF0000"/>
              </w:rPr>
            </w:pPr>
            <w:r>
              <w:rPr>
                <w:b/>
                <w:bCs/>
                <w:color w:val="FF0000"/>
              </w:rPr>
              <w:t>GOYA</w:t>
            </w:r>
          </w:p>
        </w:tc>
        <w:tc>
          <w:tcPr>
            <w:tcW w:w="5508" w:type="dxa"/>
            <w:shd w:val="clear" w:color="auto" w:fill="auto"/>
          </w:tcPr>
          <w:p w14:paraId="2CD46640" w14:textId="77777777" w:rsidR="001D1FDC" w:rsidRPr="002D6CDB" w:rsidRDefault="001D1FDC">
            <w:pPr>
              <w:rPr>
                <w:b/>
                <w:bCs/>
                <w:color w:val="000000"/>
              </w:rPr>
            </w:pPr>
            <w:r w:rsidRPr="002D6CDB">
              <w:rPr>
                <w:b/>
                <w:bCs/>
                <w:color w:val="000000"/>
              </w:rPr>
              <w:t>Date:</w:t>
            </w:r>
          </w:p>
        </w:tc>
      </w:tr>
      <w:tr w:rsidR="001D1FDC" w14:paraId="7FB1795D" w14:textId="77777777" w:rsidTr="002D6CDB">
        <w:tc>
          <w:tcPr>
            <w:tcW w:w="5508" w:type="dxa"/>
            <w:shd w:val="clear" w:color="auto" w:fill="auto"/>
          </w:tcPr>
          <w:p w14:paraId="60ED3F99" w14:textId="77777777" w:rsidR="001D1FDC" w:rsidRPr="002D6CDB" w:rsidRDefault="001D1FDC" w:rsidP="001D1FDC">
            <w:pPr>
              <w:rPr>
                <w:color w:val="000000"/>
              </w:rPr>
            </w:pPr>
            <w:r w:rsidRPr="002D6CDB">
              <w:rPr>
                <w:color w:val="000000"/>
              </w:rPr>
              <w:t>Teacher:</w:t>
            </w:r>
          </w:p>
          <w:p w14:paraId="08ADB9B6" w14:textId="77777777" w:rsidR="001D1FDC" w:rsidRPr="002D6CDB" w:rsidRDefault="001D1FDC" w:rsidP="001D1FDC">
            <w:pPr>
              <w:rPr>
                <w:color w:val="000000"/>
              </w:rPr>
            </w:pPr>
          </w:p>
        </w:tc>
        <w:tc>
          <w:tcPr>
            <w:tcW w:w="5508" w:type="dxa"/>
            <w:shd w:val="clear" w:color="auto" w:fill="auto"/>
          </w:tcPr>
          <w:p w14:paraId="0BBA2887" w14:textId="77777777" w:rsidR="001D1FDC" w:rsidRPr="002D6CDB" w:rsidRDefault="001D1FDC">
            <w:pPr>
              <w:rPr>
                <w:color w:val="000000"/>
              </w:rPr>
            </w:pPr>
            <w:r w:rsidRPr="002D6CDB">
              <w:rPr>
                <w:color w:val="000000"/>
              </w:rPr>
              <w:t>School:</w:t>
            </w:r>
          </w:p>
        </w:tc>
      </w:tr>
      <w:tr w:rsidR="001D1FDC" w14:paraId="622F5BE7" w14:textId="77777777" w:rsidTr="002D6CDB">
        <w:trPr>
          <w:trHeight w:val="1362"/>
        </w:trPr>
        <w:tc>
          <w:tcPr>
            <w:tcW w:w="11016" w:type="dxa"/>
            <w:gridSpan w:val="2"/>
            <w:shd w:val="clear" w:color="auto" w:fill="auto"/>
          </w:tcPr>
          <w:p w14:paraId="5689D913" w14:textId="77777777" w:rsidR="001D1FDC" w:rsidRPr="002D6CDB" w:rsidRDefault="001D1FDC" w:rsidP="001D1FDC">
            <w:pPr>
              <w:rPr>
                <w:b/>
                <w:bCs/>
                <w:color w:val="000000"/>
              </w:rPr>
            </w:pPr>
            <w:r w:rsidRPr="002D6CDB">
              <w:rPr>
                <w:b/>
                <w:bCs/>
                <w:color w:val="000000"/>
              </w:rPr>
              <w:t>Indicator(s)/Sub-Outcome(s)/Expectation(s):</w:t>
            </w:r>
          </w:p>
          <w:p w14:paraId="01598426" w14:textId="630D2957" w:rsidR="00963A1B" w:rsidRPr="00950B28" w:rsidRDefault="00485317" w:rsidP="00485317">
            <w:pPr>
              <w:pStyle w:val="NormalWeb"/>
              <w:shd w:val="clear" w:color="auto" w:fill="FFFFFF"/>
              <w:rPr>
                <w:b/>
                <w:bCs/>
                <w:color w:val="FF0000"/>
                <w:sz w:val="20"/>
                <w:szCs w:val="20"/>
              </w:rPr>
            </w:pPr>
            <w:r w:rsidRPr="00485317">
              <w:rPr>
                <w:rFonts w:ascii="Comic Sans MS" w:hAnsi="Comic Sans MS" w:cs="Arial"/>
                <w:b/>
                <w:bCs/>
                <w:color w:val="FF0000"/>
                <w:sz w:val="21"/>
                <w:szCs w:val="21"/>
                <w:lang w:val="en-US"/>
              </w:rPr>
              <w:t xml:space="preserve">This lesson explores ways in which art reveals </w:t>
            </w:r>
            <w:r>
              <w:rPr>
                <w:rFonts w:ascii="Comic Sans MS" w:hAnsi="Comic Sans MS" w:cs="Arial"/>
                <w:b/>
                <w:bCs/>
                <w:color w:val="FF0000"/>
                <w:sz w:val="21"/>
                <w:szCs w:val="21"/>
                <w:lang w:val="en-US"/>
              </w:rPr>
              <w:t xml:space="preserve">how events and war were portrayed in Goya´s work as well as reviewing different techniques and subject matters in his paintings. </w:t>
            </w:r>
          </w:p>
        </w:tc>
      </w:tr>
      <w:tr w:rsidR="001D1FDC" w14:paraId="4748ED43" w14:textId="77777777" w:rsidTr="002D6CDB">
        <w:trPr>
          <w:trHeight w:val="1362"/>
        </w:trPr>
        <w:tc>
          <w:tcPr>
            <w:tcW w:w="11016" w:type="dxa"/>
            <w:gridSpan w:val="2"/>
            <w:shd w:val="clear" w:color="auto" w:fill="auto"/>
          </w:tcPr>
          <w:p w14:paraId="4DE58C4D" w14:textId="77777777" w:rsidR="001D1FDC" w:rsidRPr="00F55314" w:rsidRDefault="001D1FDC" w:rsidP="001D1FDC">
            <w:pPr>
              <w:rPr>
                <w:b/>
                <w:bCs/>
                <w:color w:val="000000"/>
                <w:sz w:val="20"/>
                <w:szCs w:val="20"/>
              </w:rPr>
            </w:pPr>
            <w:r w:rsidRPr="00F55314">
              <w:rPr>
                <w:b/>
                <w:bCs/>
                <w:color w:val="000000"/>
                <w:sz w:val="20"/>
                <w:szCs w:val="20"/>
              </w:rPr>
              <w:t>Student Outcome(s):</w:t>
            </w:r>
          </w:p>
          <w:p w14:paraId="7A44540A" w14:textId="77777777" w:rsidR="00EE1902" w:rsidRPr="00F55314" w:rsidRDefault="00EE1902" w:rsidP="001D1FDC">
            <w:pPr>
              <w:rPr>
                <w:b/>
                <w:bCs/>
                <w:color w:val="FF0000"/>
                <w:sz w:val="20"/>
                <w:szCs w:val="20"/>
              </w:rPr>
            </w:pPr>
            <w:r w:rsidRPr="00F55314">
              <w:rPr>
                <w:b/>
                <w:bCs/>
                <w:color w:val="FF0000"/>
                <w:sz w:val="20"/>
                <w:szCs w:val="20"/>
              </w:rPr>
              <w:t>Students will</w:t>
            </w:r>
            <w:r w:rsidR="00F55314" w:rsidRPr="00F55314">
              <w:rPr>
                <w:b/>
                <w:bCs/>
                <w:color w:val="FF0000"/>
                <w:sz w:val="20"/>
                <w:szCs w:val="20"/>
              </w:rPr>
              <w:t xml:space="preserve"> be able to:</w:t>
            </w:r>
          </w:p>
          <w:p w14:paraId="46DA83FE" w14:textId="77777777" w:rsidR="00485317" w:rsidRPr="00485317" w:rsidRDefault="00485317" w:rsidP="00485317">
            <w:pPr>
              <w:numPr>
                <w:ilvl w:val="0"/>
                <w:numId w:val="40"/>
              </w:numPr>
              <w:shd w:val="clear" w:color="auto" w:fill="FFFFFF"/>
              <w:spacing w:before="100" w:beforeAutospacing="1" w:after="100" w:afterAutospacing="1"/>
              <w:rPr>
                <w:rFonts w:cs="Helvetica"/>
                <w:b/>
                <w:bCs/>
                <w:color w:val="FF0000"/>
                <w:sz w:val="21"/>
                <w:szCs w:val="21"/>
                <w:lang w:eastAsia="es-ES"/>
              </w:rPr>
            </w:pPr>
            <w:r w:rsidRPr="00485317">
              <w:rPr>
                <w:rFonts w:cs="Helvetica"/>
                <w:b/>
                <w:bCs/>
                <w:color w:val="FF0000"/>
                <w:sz w:val="21"/>
                <w:szCs w:val="21"/>
                <w:lang w:eastAsia="es-ES"/>
              </w:rPr>
              <w:t>list key events in the life and career of Francisco Goya</w:t>
            </w:r>
          </w:p>
          <w:p w14:paraId="480688AE" w14:textId="77777777" w:rsidR="00485317" w:rsidRPr="00485317" w:rsidRDefault="00485317" w:rsidP="00485317">
            <w:pPr>
              <w:numPr>
                <w:ilvl w:val="0"/>
                <w:numId w:val="40"/>
              </w:numPr>
              <w:shd w:val="clear" w:color="auto" w:fill="FFFFFF"/>
              <w:spacing w:before="100" w:beforeAutospacing="1" w:after="100" w:afterAutospacing="1"/>
              <w:rPr>
                <w:rFonts w:cs="Helvetica"/>
                <w:b/>
                <w:bCs/>
                <w:color w:val="FF0000"/>
                <w:sz w:val="21"/>
                <w:szCs w:val="21"/>
                <w:lang w:eastAsia="es-ES"/>
              </w:rPr>
            </w:pPr>
            <w:r w:rsidRPr="00485317">
              <w:rPr>
                <w:rFonts w:cs="Helvetica"/>
                <w:b/>
                <w:bCs/>
                <w:color w:val="FF0000"/>
                <w:sz w:val="21"/>
                <w:szCs w:val="21"/>
                <w:lang w:eastAsia="es-ES"/>
              </w:rPr>
              <w:t>explain the social and political influences on Goya's work</w:t>
            </w:r>
          </w:p>
          <w:p w14:paraId="38A2594F" w14:textId="4E5EB989" w:rsidR="00950B28" w:rsidRPr="00642F0D" w:rsidRDefault="00485317" w:rsidP="00642F0D">
            <w:pPr>
              <w:numPr>
                <w:ilvl w:val="0"/>
                <w:numId w:val="40"/>
              </w:numPr>
              <w:shd w:val="clear" w:color="auto" w:fill="FFFFFF"/>
              <w:spacing w:before="100" w:beforeAutospacing="1" w:after="100" w:afterAutospacing="1"/>
              <w:rPr>
                <w:rFonts w:cs="Helvetica"/>
                <w:b/>
                <w:bCs/>
                <w:color w:val="FF0000"/>
                <w:sz w:val="21"/>
                <w:szCs w:val="21"/>
                <w:lang w:eastAsia="es-ES"/>
              </w:rPr>
            </w:pPr>
            <w:r w:rsidRPr="00485317">
              <w:rPr>
                <w:rFonts w:cs="Helvetica"/>
                <w:b/>
                <w:bCs/>
                <w:color w:val="FF0000"/>
                <w:sz w:val="21"/>
                <w:szCs w:val="21"/>
                <w:lang w:eastAsia="es-ES"/>
              </w:rPr>
              <w:t>highlight the stylistic techniques employed by Goya</w:t>
            </w:r>
          </w:p>
        </w:tc>
      </w:tr>
      <w:tr w:rsidR="001D1FDC" w14:paraId="7A18C3A6" w14:textId="77777777" w:rsidTr="002D6CDB">
        <w:tc>
          <w:tcPr>
            <w:tcW w:w="11016" w:type="dxa"/>
            <w:gridSpan w:val="2"/>
            <w:shd w:val="clear" w:color="auto" w:fill="99CCFF"/>
          </w:tcPr>
          <w:p w14:paraId="53C2FAB5" w14:textId="77777777" w:rsidR="001D1FDC" w:rsidRPr="002D6CDB" w:rsidRDefault="001D1FDC" w:rsidP="001D1FDC">
            <w:pPr>
              <w:rPr>
                <w:color w:val="000000"/>
              </w:rPr>
            </w:pPr>
            <w:r w:rsidRPr="002D6CDB">
              <w:rPr>
                <w:b/>
                <w:bCs/>
                <w:color w:val="000000"/>
              </w:rPr>
              <w:t>Context for Learning</w:t>
            </w:r>
          </w:p>
        </w:tc>
      </w:tr>
      <w:tr w:rsidR="001D1FDC" w14:paraId="2866C014" w14:textId="77777777" w:rsidTr="002D6CDB">
        <w:tc>
          <w:tcPr>
            <w:tcW w:w="11016" w:type="dxa"/>
            <w:gridSpan w:val="2"/>
            <w:tcBorders>
              <w:bottom w:val="single" w:sz="4" w:space="0" w:color="auto"/>
            </w:tcBorders>
            <w:shd w:val="clear" w:color="auto" w:fill="auto"/>
          </w:tcPr>
          <w:p w14:paraId="36DBC6CF" w14:textId="3EBC3691" w:rsidR="00485317" w:rsidRPr="00950B28" w:rsidRDefault="00485317" w:rsidP="00642F0D">
            <w:pPr>
              <w:shd w:val="clear" w:color="auto" w:fill="FFFFFF"/>
              <w:spacing w:before="100" w:beforeAutospacing="1" w:after="45"/>
              <w:jc w:val="both"/>
              <w:rPr>
                <w:b/>
                <w:bCs/>
                <w:color w:val="FF0000"/>
                <w:sz w:val="20"/>
                <w:szCs w:val="20"/>
              </w:rPr>
            </w:pPr>
            <w:r w:rsidRPr="00485317">
              <w:rPr>
                <w:rFonts w:cs="Arial"/>
                <w:b/>
                <w:bCs/>
                <w:color w:val="FF0000"/>
                <w:sz w:val="21"/>
                <w:szCs w:val="21"/>
              </w:rPr>
              <w:t>Display side-by-si</w:t>
            </w:r>
            <w:r w:rsidRPr="00485317">
              <w:rPr>
                <w:rFonts w:cs="Arial"/>
                <w:b/>
                <w:bCs/>
                <w:color w:val="FF0000"/>
                <w:sz w:val="21"/>
                <w:szCs w:val="21"/>
              </w:rPr>
              <w:t>de images of The Charge of Mamelukes and The 3</w:t>
            </w:r>
            <w:r w:rsidRPr="00485317">
              <w:rPr>
                <w:rFonts w:cs="Arial"/>
                <w:b/>
                <w:bCs/>
                <w:color w:val="FF0000"/>
                <w:sz w:val="21"/>
                <w:szCs w:val="21"/>
                <w:vertAlign w:val="superscript"/>
              </w:rPr>
              <w:t>rd</w:t>
            </w:r>
            <w:r w:rsidRPr="00485317">
              <w:rPr>
                <w:rFonts w:cs="Arial"/>
                <w:b/>
                <w:bCs/>
                <w:color w:val="FF0000"/>
                <w:sz w:val="21"/>
                <w:szCs w:val="21"/>
              </w:rPr>
              <w:t xml:space="preserve"> of May by Goya and </w:t>
            </w:r>
            <w:r w:rsidRPr="00485317">
              <w:rPr>
                <w:rFonts w:cs="Arial"/>
                <w:b/>
                <w:bCs/>
                <w:color w:val="FF0000"/>
                <w:sz w:val="21"/>
                <w:szCs w:val="21"/>
              </w:rPr>
              <w:t>Ask students to discuss among themselves whether the point of view of the artist is that war is good or bad. Ask them to be able to support their responses with specific visual details from the paintings.</w:t>
            </w:r>
            <w:r w:rsidR="006F59A9">
              <w:rPr>
                <w:rFonts w:cs="Arial"/>
                <w:b/>
                <w:bCs/>
                <w:color w:val="FF0000"/>
                <w:sz w:val="21"/>
                <w:szCs w:val="21"/>
              </w:rPr>
              <w:t xml:space="preserve"> </w:t>
            </w:r>
          </w:p>
        </w:tc>
      </w:tr>
      <w:tr w:rsidR="001D1FDC" w14:paraId="1ACC5CA5" w14:textId="77777777" w:rsidTr="002D6CDB">
        <w:tc>
          <w:tcPr>
            <w:tcW w:w="11016" w:type="dxa"/>
            <w:gridSpan w:val="2"/>
            <w:shd w:val="clear" w:color="auto" w:fill="99CCFF"/>
          </w:tcPr>
          <w:p w14:paraId="08E380AF" w14:textId="775B5D69" w:rsidR="001D1FDC" w:rsidRPr="002D6CDB" w:rsidRDefault="001D1FDC" w:rsidP="00E84050">
            <w:pPr>
              <w:rPr>
                <w:b/>
                <w:bCs/>
                <w:color w:val="000000"/>
              </w:rPr>
            </w:pPr>
            <w:r w:rsidRPr="002D6CDB">
              <w:rPr>
                <w:b/>
                <w:bCs/>
                <w:color w:val="000000"/>
              </w:rPr>
              <w:t>Instructional Delivery</w:t>
            </w:r>
          </w:p>
        </w:tc>
      </w:tr>
      <w:tr w:rsidR="001D1FDC" w14:paraId="5942B01C" w14:textId="77777777" w:rsidTr="002D6CDB">
        <w:tc>
          <w:tcPr>
            <w:tcW w:w="11016" w:type="dxa"/>
            <w:gridSpan w:val="2"/>
            <w:shd w:val="clear" w:color="auto" w:fill="auto"/>
          </w:tcPr>
          <w:p w14:paraId="2D0AD9B8" w14:textId="77777777" w:rsidR="00963A1B" w:rsidRDefault="001D1FDC" w:rsidP="00963A1B">
            <w:pPr>
              <w:rPr>
                <w:b/>
                <w:bCs/>
                <w:color w:val="0070C0"/>
              </w:rPr>
            </w:pPr>
            <w:r w:rsidRPr="002D6CDB">
              <w:rPr>
                <w:b/>
                <w:bCs/>
                <w:color w:val="0070C0"/>
              </w:rPr>
              <w:t>Opening Activities/Motivation:</w:t>
            </w:r>
          </w:p>
          <w:p w14:paraId="1E8D6FCB" w14:textId="21636868" w:rsidR="006F59A9" w:rsidRDefault="006F59A9" w:rsidP="00950B28">
            <w:pPr>
              <w:spacing w:after="160" w:line="259" w:lineRule="auto"/>
              <w:jc w:val="both"/>
              <w:rPr>
                <w:rFonts w:cs="Arial"/>
                <w:b/>
                <w:bCs/>
                <w:color w:val="FF0000"/>
                <w:sz w:val="21"/>
                <w:szCs w:val="21"/>
              </w:rPr>
            </w:pPr>
            <w:r w:rsidRPr="006F59A9">
              <w:rPr>
                <w:rFonts w:cs="Arial"/>
                <w:b/>
                <w:bCs/>
                <w:color w:val="FF0000"/>
                <w:sz w:val="21"/>
                <w:szCs w:val="21"/>
              </w:rPr>
              <w:t>Begin discussing the specific historical contexts</w:t>
            </w:r>
            <w:r w:rsidRPr="006F59A9">
              <w:rPr>
                <w:rFonts w:cs="Arial"/>
                <w:b/>
                <w:bCs/>
                <w:color w:val="FF0000"/>
                <w:sz w:val="21"/>
                <w:szCs w:val="21"/>
              </w:rPr>
              <w:t xml:space="preserve"> of both paintings (Treaty of Fontainebleau 1807, Peninsular War, Cadiz Constitution and return of Ferdinand VII)</w:t>
            </w:r>
            <w:r>
              <w:rPr>
                <w:rFonts w:cs="Arial"/>
                <w:b/>
                <w:bCs/>
                <w:color w:val="FF0000"/>
                <w:sz w:val="21"/>
                <w:szCs w:val="21"/>
              </w:rPr>
              <w:t xml:space="preserve"> as well as the style of both paintings.</w:t>
            </w:r>
          </w:p>
          <w:p w14:paraId="57F125C4" w14:textId="221F7BEC" w:rsidR="00001121" w:rsidRPr="00AA6670" w:rsidRDefault="006F59A9" w:rsidP="00950B28">
            <w:pPr>
              <w:spacing w:after="160" w:line="259" w:lineRule="auto"/>
              <w:jc w:val="both"/>
              <w:rPr>
                <w:rFonts w:cs="Arial"/>
                <w:b/>
                <w:bCs/>
                <w:color w:val="FF0000"/>
                <w:sz w:val="21"/>
                <w:szCs w:val="21"/>
              </w:rPr>
            </w:pPr>
            <w:r>
              <w:rPr>
                <w:rFonts w:cs="Arial"/>
                <w:b/>
                <w:bCs/>
                <w:color w:val="FF0000"/>
                <w:sz w:val="21"/>
                <w:szCs w:val="21"/>
              </w:rPr>
              <w:t xml:space="preserve">Have students to contrast both </w:t>
            </w:r>
            <w:r w:rsidR="00AA6670">
              <w:rPr>
                <w:rFonts w:cs="Arial"/>
                <w:b/>
                <w:bCs/>
                <w:color w:val="FF0000"/>
                <w:sz w:val="21"/>
                <w:szCs w:val="21"/>
              </w:rPr>
              <w:t>paintings.</w:t>
            </w:r>
          </w:p>
        </w:tc>
      </w:tr>
      <w:tr w:rsidR="001D1FDC" w14:paraId="2572816B" w14:textId="77777777" w:rsidTr="002D6CDB">
        <w:tc>
          <w:tcPr>
            <w:tcW w:w="11016" w:type="dxa"/>
            <w:gridSpan w:val="2"/>
            <w:tcBorders>
              <w:bottom w:val="single" w:sz="4" w:space="0" w:color="auto"/>
            </w:tcBorders>
            <w:shd w:val="clear" w:color="auto" w:fill="auto"/>
          </w:tcPr>
          <w:p w14:paraId="6E6B0F31" w14:textId="3EFCE682" w:rsidR="008D3E72" w:rsidRPr="002F52CC" w:rsidRDefault="001D1FDC" w:rsidP="008D3E72">
            <w:pPr>
              <w:rPr>
                <w:b/>
                <w:bCs/>
                <w:color w:val="FF0000"/>
                <w:sz w:val="20"/>
                <w:szCs w:val="20"/>
              </w:rPr>
            </w:pPr>
            <w:r w:rsidRPr="002F52CC">
              <w:rPr>
                <w:b/>
                <w:bCs/>
                <w:color w:val="FF0000"/>
                <w:sz w:val="20"/>
                <w:szCs w:val="20"/>
              </w:rPr>
              <w:t>Procedures:</w:t>
            </w:r>
          </w:p>
          <w:p w14:paraId="65870F35" w14:textId="4EFD99E2" w:rsidR="00AA6670" w:rsidRPr="00AA6670" w:rsidRDefault="00AA6670" w:rsidP="00642F0D">
            <w:pPr>
              <w:numPr>
                <w:ilvl w:val="0"/>
                <w:numId w:val="42"/>
              </w:numPr>
              <w:shd w:val="clear" w:color="auto" w:fill="FFFFFF"/>
              <w:spacing w:before="100" w:beforeAutospacing="1" w:after="45"/>
              <w:rPr>
                <w:rFonts w:cs="Arial"/>
                <w:b/>
                <w:bCs/>
                <w:color w:val="FF0000"/>
                <w:sz w:val="21"/>
                <w:szCs w:val="21"/>
              </w:rPr>
            </w:pPr>
            <w:r w:rsidRPr="00AA6670">
              <w:rPr>
                <w:rFonts w:cs="Arial"/>
                <w:b/>
                <w:bCs/>
                <w:color w:val="FF0000"/>
                <w:sz w:val="21"/>
                <w:szCs w:val="21"/>
              </w:rPr>
              <w:t>Ask students to discuss ways in which the message here seems to be that war is </w:t>
            </w:r>
            <w:r w:rsidRPr="00AA6670">
              <w:rPr>
                <w:rStyle w:val="italic"/>
                <w:rFonts w:cs="Arial"/>
                <w:b/>
                <w:bCs/>
                <w:i/>
                <w:iCs/>
                <w:color w:val="FF0000"/>
                <w:sz w:val="21"/>
                <w:szCs w:val="21"/>
              </w:rPr>
              <w:t>not</w:t>
            </w:r>
            <w:r w:rsidRPr="00AA6670">
              <w:rPr>
                <w:rFonts w:cs="Arial"/>
                <w:b/>
                <w:bCs/>
                <w:color w:val="FF0000"/>
                <w:sz w:val="21"/>
                <w:szCs w:val="21"/>
              </w:rPr>
              <w:t xml:space="preserve"> good, as well as evidence which supports this work's reputation as an early and powerful anti-war statement. </w:t>
            </w:r>
          </w:p>
          <w:p w14:paraId="36C39C58" w14:textId="01E92B04" w:rsidR="002F52CC" w:rsidRPr="00642F0D" w:rsidRDefault="00AA6670" w:rsidP="00642F0D">
            <w:pPr>
              <w:numPr>
                <w:ilvl w:val="0"/>
                <w:numId w:val="42"/>
              </w:numPr>
              <w:shd w:val="clear" w:color="auto" w:fill="FFFFFF"/>
              <w:spacing w:before="100" w:beforeAutospacing="1" w:after="45"/>
              <w:rPr>
                <w:rFonts w:cs="Arial"/>
                <w:b/>
                <w:bCs/>
                <w:color w:val="FF0000"/>
                <w:sz w:val="21"/>
                <w:szCs w:val="21"/>
              </w:rPr>
            </w:pPr>
            <w:r w:rsidRPr="00AA6670">
              <w:rPr>
                <w:rFonts w:cs="Arial"/>
                <w:b/>
                <w:bCs/>
                <w:color w:val="FF0000"/>
                <w:sz w:val="21"/>
                <w:szCs w:val="21"/>
              </w:rPr>
              <w:t xml:space="preserve">Discuss the historical context for this painting, Napoleon's occupation of Spain in 1808 and the response by the French military to an insurrection in Madrid's Puerta del Sol on May 2, 1808. Tie the historical facts to the content of the </w:t>
            </w:r>
            <w:proofErr w:type="gramStart"/>
            <w:r w:rsidRPr="00AA6670">
              <w:rPr>
                <w:rFonts w:cs="Arial"/>
                <w:b/>
                <w:bCs/>
                <w:color w:val="FF0000"/>
                <w:sz w:val="21"/>
                <w:szCs w:val="21"/>
              </w:rPr>
              <w:t>painting,</w:t>
            </w:r>
            <w:r>
              <w:rPr>
                <w:rFonts w:cs="Arial"/>
                <w:b/>
                <w:bCs/>
                <w:color w:val="FF0000"/>
                <w:sz w:val="21"/>
                <w:szCs w:val="21"/>
              </w:rPr>
              <w:t xml:space="preserve"> </w:t>
            </w:r>
            <w:r w:rsidRPr="00AA6670">
              <w:rPr>
                <w:rFonts w:cs="Arial"/>
                <w:b/>
                <w:bCs/>
                <w:color w:val="FF0000"/>
                <w:sz w:val="21"/>
                <w:szCs w:val="21"/>
              </w:rPr>
              <w:t>and</w:t>
            </w:r>
            <w:proofErr w:type="gramEnd"/>
            <w:r w:rsidRPr="00AA6670">
              <w:rPr>
                <w:rFonts w:cs="Arial"/>
                <w:b/>
                <w:bCs/>
                <w:color w:val="FF0000"/>
                <w:sz w:val="21"/>
                <w:szCs w:val="21"/>
              </w:rPr>
              <w:t xml:space="preserve"> guide the class in discussing ways in which Goya uses stylistic devices to condemn the specific action depicted as well as war in general.</w:t>
            </w:r>
          </w:p>
          <w:p w14:paraId="65709EB6" w14:textId="77777777" w:rsidR="00642F0D" w:rsidRPr="00642F0D" w:rsidRDefault="00AA6670" w:rsidP="00642F0D">
            <w:pPr>
              <w:numPr>
                <w:ilvl w:val="0"/>
                <w:numId w:val="42"/>
              </w:numPr>
              <w:shd w:val="clear" w:color="auto" w:fill="FFFFFF"/>
              <w:spacing w:before="100" w:beforeAutospacing="1" w:after="240"/>
              <w:rPr>
                <w:rFonts w:ascii="Arial" w:hAnsi="Arial" w:cs="Arial"/>
                <w:color w:val="333333"/>
                <w:sz w:val="21"/>
                <w:szCs w:val="21"/>
              </w:rPr>
            </w:pPr>
            <w:r w:rsidRPr="00AA6670">
              <w:rPr>
                <w:rFonts w:cs="Arial"/>
                <w:b/>
                <w:bCs/>
                <w:color w:val="FF0000"/>
                <w:sz w:val="21"/>
                <w:szCs w:val="21"/>
              </w:rPr>
              <w:t>Ask how the painter calls attention to the central victim.</w:t>
            </w:r>
          </w:p>
          <w:p w14:paraId="7A4C31B5" w14:textId="22A31530" w:rsidR="00AA6670" w:rsidRPr="00A0515C" w:rsidRDefault="00AA6670" w:rsidP="00642F0D">
            <w:pPr>
              <w:shd w:val="clear" w:color="auto" w:fill="FFFFFF"/>
              <w:spacing w:before="100" w:beforeAutospacing="1" w:after="240"/>
              <w:ind w:left="360"/>
              <w:rPr>
                <w:rFonts w:ascii="Arial" w:hAnsi="Arial" w:cs="Arial"/>
                <w:color w:val="333333"/>
                <w:sz w:val="21"/>
                <w:szCs w:val="21"/>
              </w:rPr>
            </w:pPr>
            <w:r w:rsidRPr="00AA6670">
              <w:rPr>
                <w:rStyle w:val="italic"/>
                <w:rFonts w:cs="Arial"/>
                <w:b/>
                <w:bCs/>
                <w:i/>
                <w:iCs/>
                <w:color w:val="008000"/>
                <w:sz w:val="21"/>
                <w:szCs w:val="21"/>
              </w:rPr>
              <w:t>Possible answers include:</w:t>
            </w:r>
            <w:r w:rsidRPr="00AA6670">
              <w:rPr>
                <w:rFonts w:cs="Arial"/>
                <w:b/>
                <w:bCs/>
                <w:color w:val="008000"/>
                <w:sz w:val="21"/>
                <w:szCs w:val="21"/>
              </w:rPr>
              <w:br/>
            </w:r>
            <w:r w:rsidRPr="00AA6670">
              <w:rPr>
                <w:rStyle w:val="italic"/>
                <w:rFonts w:cs="Arial"/>
                <w:b/>
                <w:bCs/>
                <w:i/>
                <w:iCs/>
                <w:color w:val="008000"/>
                <w:sz w:val="21"/>
                <w:szCs w:val="21"/>
              </w:rPr>
              <w:t>Color:</w:t>
            </w:r>
            <w:r w:rsidRPr="00AA6670">
              <w:rPr>
                <w:rStyle w:val="green"/>
                <w:rFonts w:cs="Arial"/>
                <w:b/>
                <w:bCs/>
                <w:color w:val="008000"/>
                <w:sz w:val="21"/>
                <w:szCs w:val="21"/>
              </w:rPr>
              <w:t> all others are dressed in dark colors, but central victim is dressed in eye-catching yellow and white.</w:t>
            </w:r>
            <w:r w:rsidRPr="00AA6670">
              <w:rPr>
                <w:rFonts w:cs="Arial"/>
                <w:b/>
                <w:bCs/>
                <w:color w:val="008000"/>
                <w:sz w:val="21"/>
                <w:szCs w:val="21"/>
              </w:rPr>
              <w:br/>
            </w:r>
            <w:r w:rsidRPr="00AA6670">
              <w:rPr>
                <w:rStyle w:val="italic"/>
                <w:rFonts w:cs="Arial"/>
                <w:b/>
                <w:bCs/>
                <w:i/>
                <w:iCs/>
                <w:color w:val="008000"/>
                <w:sz w:val="21"/>
                <w:szCs w:val="21"/>
              </w:rPr>
              <w:t>Line:</w:t>
            </w:r>
            <w:r w:rsidRPr="00AA6670">
              <w:rPr>
                <w:rStyle w:val="green"/>
                <w:rFonts w:cs="Arial"/>
                <w:b/>
                <w:bCs/>
                <w:color w:val="008000"/>
                <w:sz w:val="21"/>
                <w:szCs w:val="21"/>
              </w:rPr>
              <w:t> the barrels of the rifles, as well as the victims own outstretched arms, draw the eye to him.</w:t>
            </w:r>
            <w:r w:rsidRPr="00AA6670">
              <w:rPr>
                <w:rFonts w:cs="Arial"/>
                <w:b/>
                <w:bCs/>
                <w:color w:val="008000"/>
                <w:sz w:val="21"/>
                <w:szCs w:val="21"/>
              </w:rPr>
              <w:br/>
            </w:r>
            <w:r w:rsidRPr="00AA6670">
              <w:rPr>
                <w:rStyle w:val="italic"/>
                <w:rFonts w:cs="Arial"/>
                <w:b/>
                <w:bCs/>
                <w:i/>
                <w:iCs/>
                <w:color w:val="008000"/>
                <w:sz w:val="21"/>
                <w:szCs w:val="21"/>
              </w:rPr>
              <w:lastRenderedPageBreak/>
              <w:t>Light:</w:t>
            </w:r>
            <w:r w:rsidRPr="00AA6670">
              <w:rPr>
                <w:rStyle w:val="green"/>
                <w:rFonts w:cs="Arial"/>
                <w:b/>
                <w:bCs/>
                <w:color w:val="008000"/>
                <w:sz w:val="21"/>
                <w:szCs w:val="21"/>
              </w:rPr>
              <w:t> while the right half of the work is in deep shadow—and don't forget to discuss traditional symbolism of light/dark as good/evil—the light from the paper lantern most brightly illuminates the central victim, whose face is completely in light.</w:t>
            </w:r>
            <w:r w:rsidRPr="00AA6670">
              <w:rPr>
                <w:rFonts w:cs="Arial"/>
                <w:b/>
                <w:bCs/>
                <w:color w:val="008000"/>
                <w:sz w:val="21"/>
                <w:szCs w:val="21"/>
              </w:rPr>
              <w:br/>
            </w:r>
            <w:r w:rsidRPr="00AA6670">
              <w:rPr>
                <w:rStyle w:val="italic"/>
                <w:rFonts w:cs="Arial"/>
                <w:b/>
                <w:bCs/>
                <w:i/>
                <w:iCs/>
                <w:color w:val="008000"/>
                <w:sz w:val="21"/>
                <w:szCs w:val="21"/>
              </w:rPr>
              <w:t>Space:</w:t>
            </w:r>
            <w:r w:rsidRPr="00AA6670">
              <w:rPr>
                <w:rStyle w:val="green"/>
                <w:rFonts w:cs="Arial"/>
                <w:b/>
                <w:bCs/>
                <w:color w:val="008000"/>
                <w:sz w:val="21"/>
                <w:szCs w:val="21"/>
              </w:rPr>
              <w:t> the central victim occupies more space than any other figure, and there is empty space in front of him which increases the sense of his presence.</w:t>
            </w:r>
          </w:p>
          <w:p w14:paraId="58152426" w14:textId="1A08BA7A" w:rsidR="002F52CC" w:rsidRPr="00AA6670" w:rsidRDefault="00AA6670" w:rsidP="00642F0D">
            <w:pPr>
              <w:numPr>
                <w:ilvl w:val="0"/>
                <w:numId w:val="42"/>
              </w:numPr>
              <w:jc w:val="both"/>
              <w:rPr>
                <w:b/>
                <w:bCs/>
                <w:color w:val="FF0000"/>
                <w:sz w:val="20"/>
                <w:szCs w:val="20"/>
              </w:rPr>
            </w:pPr>
            <w:r w:rsidRPr="00AA6670">
              <w:rPr>
                <w:rFonts w:cs="Arial"/>
                <w:b/>
                <w:bCs/>
                <w:color w:val="FF0000"/>
                <w:sz w:val="21"/>
                <w:szCs w:val="21"/>
              </w:rPr>
              <w:t>Ask how Goya portrays the range of human emotions when innocent people are about to be unjustly executed</w:t>
            </w:r>
            <w:r>
              <w:rPr>
                <w:rFonts w:cs="Arial"/>
                <w:b/>
                <w:bCs/>
                <w:color w:val="FF0000"/>
                <w:sz w:val="21"/>
                <w:szCs w:val="21"/>
              </w:rPr>
              <w:t>:</w:t>
            </w:r>
          </w:p>
          <w:p w14:paraId="5BE6A09A" w14:textId="352E3610" w:rsidR="00AA6670" w:rsidRDefault="00AA6670" w:rsidP="00642F0D">
            <w:pPr>
              <w:rPr>
                <w:rStyle w:val="green"/>
                <w:rFonts w:cs="Arial"/>
                <w:b/>
                <w:bCs/>
                <w:color w:val="008000"/>
                <w:sz w:val="21"/>
                <w:szCs w:val="21"/>
              </w:rPr>
            </w:pPr>
            <w:r w:rsidRPr="00AA6670">
              <w:rPr>
                <w:rStyle w:val="italic"/>
                <w:rFonts w:cs="Arial"/>
                <w:b/>
                <w:bCs/>
                <w:i/>
                <w:iCs/>
                <w:color w:val="008000"/>
                <w:sz w:val="21"/>
                <w:szCs w:val="21"/>
              </w:rPr>
              <w:t>Possible answers include:</w:t>
            </w:r>
            <w:r w:rsidRPr="00AA6670">
              <w:rPr>
                <w:rFonts w:cs="Arial"/>
                <w:b/>
                <w:bCs/>
                <w:color w:val="008000"/>
                <w:sz w:val="21"/>
                <w:szCs w:val="21"/>
              </w:rPr>
              <w:br/>
            </w:r>
            <w:r w:rsidRPr="00AA6670">
              <w:rPr>
                <w:rStyle w:val="green"/>
                <w:rFonts w:cs="Arial"/>
                <w:b/>
                <w:bCs/>
                <w:color w:val="008000"/>
                <w:sz w:val="21"/>
                <w:szCs w:val="21"/>
              </w:rPr>
              <w:t>Some victims, wishing not to hear the cracks of the rifles, cover their ears, while others cover their eyes.</w:t>
            </w:r>
            <w:r w:rsidRPr="00AA6670">
              <w:rPr>
                <w:rFonts w:cs="Arial"/>
                <w:b/>
                <w:bCs/>
                <w:color w:val="008000"/>
                <w:sz w:val="21"/>
                <w:szCs w:val="21"/>
              </w:rPr>
              <w:br/>
            </w:r>
            <w:r w:rsidRPr="00AA6670">
              <w:rPr>
                <w:rStyle w:val="green"/>
                <w:rFonts w:cs="Arial"/>
                <w:b/>
                <w:bCs/>
                <w:color w:val="008000"/>
                <w:sz w:val="21"/>
                <w:szCs w:val="21"/>
              </w:rPr>
              <w:t>The victim to the left of the central one looks dazed, staring into the space over the heads of his executioners, while the monk still farther to the left offers one final prayer.</w:t>
            </w:r>
            <w:r w:rsidRPr="00AA6670">
              <w:rPr>
                <w:rFonts w:cs="Arial"/>
                <w:b/>
                <w:bCs/>
                <w:color w:val="008000"/>
                <w:sz w:val="21"/>
                <w:szCs w:val="21"/>
              </w:rPr>
              <w:br/>
            </w:r>
            <w:r w:rsidRPr="00AA6670">
              <w:rPr>
                <w:rStyle w:val="green"/>
                <w:rFonts w:cs="Arial"/>
                <w:b/>
                <w:bCs/>
                <w:color w:val="008000"/>
                <w:sz w:val="21"/>
                <w:szCs w:val="21"/>
              </w:rPr>
              <w:t>The central victim looks directly at the soldiers, his arms outstretched in a silent plea for mercy.</w:t>
            </w:r>
          </w:p>
          <w:p w14:paraId="68B338A5" w14:textId="77777777" w:rsidR="00642F0D" w:rsidRPr="00642F0D" w:rsidRDefault="00642F0D" w:rsidP="00642F0D">
            <w:pPr>
              <w:numPr>
                <w:ilvl w:val="0"/>
                <w:numId w:val="42"/>
              </w:numPr>
              <w:rPr>
                <w:b/>
                <w:bCs/>
                <w:color w:val="FF0000"/>
                <w:sz w:val="20"/>
                <w:szCs w:val="20"/>
              </w:rPr>
            </w:pPr>
            <w:r w:rsidRPr="00642F0D">
              <w:rPr>
                <w:rFonts w:cs="Arial"/>
                <w:b/>
                <w:bCs/>
                <w:color w:val="FF0000"/>
                <w:sz w:val="21"/>
                <w:szCs w:val="21"/>
              </w:rPr>
              <w:t>Ask how Goya portrays the French soldiers who are the executioners.</w:t>
            </w:r>
          </w:p>
          <w:p w14:paraId="3149AC67" w14:textId="7D4C06F1" w:rsidR="00642F0D" w:rsidRPr="00642F0D" w:rsidRDefault="00642F0D" w:rsidP="00642F0D">
            <w:pPr>
              <w:rPr>
                <w:b/>
                <w:bCs/>
                <w:color w:val="FF0000"/>
                <w:sz w:val="20"/>
                <w:szCs w:val="20"/>
              </w:rPr>
            </w:pPr>
            <w:r w:rsidRPr="00642F0D">
              <w:rPr>
                <w:rStyle w:val="italic"/>
                <w:rFonts w:cs="Arial"/>
                <w:b/>
                <w:bCs/>
                <w:i/>
                <w:iCs/>
                <w:color w:val="008000"/>
                <w:sz w:val="21"/>
                <w:szCs w:val="21"/>
              </w:rPr>
              <w:t>Possible answers include:</w:t>
            </w:r>
            <w:r w:rsidRPr="00642F0D">
              <w:rPr>
                <w:rFonts w:cs="Arial"/>
                <w:b/>
                <w:bCs/>
                <w:color w:val="008000"/>
                <w:sz w:val="21"/>
                <w:szCs w:val="21"/>
              </w:rPr>
              <w:br/>
            </w:r>
            <w:r w:rsidRPr="00642F0D">
              <w:rPr>
                <w:rStyle w:val="green"/>
                <w:rFonts w:cs="Arial"/>
                <w:b/>
                <w:bCs/>
                <w:color w:val="008000"/>
                <w:sz w:val="21"/>
                <w:szCs w:val="21"/>
              </w:rPr>
              <w:t>Faceless, dressed in dull, gray, machine-like colors, composed of inorganic vertical, horizontal, and diagonal lines, and all mirroring the same pose, they are inhuman, robotic, stripped of any capacity to think, feel, or act independently.</w:t>
            </w:r>
          </w:p>
          <w:p w14:paraId="3DD375A9" w14:textId="7455AAEF" w:rsidR="002F52CC" w:rsidRPr="002F52CC" w:rsidRDefault="002F52CC" w:rsidP="002F52CC">
            <w:pPr>
              <w:jc w:val="both"/>
              <w:rPr>
                <w:b/>
                <w:bCs/>
                <w:color w:val="FF0000"/>
                <w:sz w:val="20"/>
                <w:szCs w:val="20"/>
              </w:rPr>
            </w:pPr>
          </w:p>
          <w:p w14:paraId="28502A42" w14:textId="77777777" w:rsidR="00642F0D" w:rsidRPr="00642F0D" w:rsidRDefault="00642F0D" w:rsidP="00642F0D">
            <w:pPr>
              <w:numPr>
                <w:ilvl w:val="0"/>
                <w:numId w:val="42"/>
              </w:numPr>
              <w:rPr>
                <w:b/>
                <w:bCs/>
                <w:color w:val="FF0000"/>
                <w:sz w:val="20"/>
                <w:szCs w:val="20"/>
                <w:lang w:eastAsia="es-ES"/>
              </w:rPr>
            </w:pPr>
            <w:r w:rsidRPr="00642F0D">
              <w:rPr>
                <w:rFonts w:cs="Arial"/>
                <w:b/>
                <w:bCs/>
                <w:color w:val="FF0000"/>
                <w:sz w:val="21"/>
                <w:szCs w:val="21"/>
              </w:rPr>
              <w:t>Ask what image the central victim is meant to remind the viewer of.</w:t>
            </w:r>
          </w:p>
          <w:p w14:paraId="2C1F7E68" w14:textId="536D24E6" w:rsidR="00642F0D" w:rsidRDefault="00642F0D" w:rsidP="00642F0D">
            <w:pPr>
              <w:rPr>
                <w:rStyle w:val="green"/>
                <w:rFonts w:cs="Arial"/>
                <w:b/>
                <w:bCs/>
                <w:color w:val="008000"/>
                <w:sz w:val="21"/>
                <w:szCs w:val="21"/>
              </w:rPr>
            </w:pPr>
            <w:r w:rsidRPr="00642F0D">
              <w:rPr>
                <w:rStyle w:val="italic"/>
                <w:rFonts w:cs="Arial"/>
                <w:b/>
                <w:bCs/>
                <w:i/>
                <w:iCs/>
                <w:color w:val="008000"/>
                <w:sz w:val="21"/>
                <w:szCs w:val="21"/>
              </w:rPr>
              <w:t>Possible answers include:</w:t>
            </w:r>
            <w:r w:rsidRPr="00642F0D">
              <w:rPr>
                <w:rFonts w:cs="Arial"/>
                <w:b/>
                <w:bCs/>
                <w:color w:val="008000"/>
                <w:sz w:val="21"/>
                <w:szCs w:val="21"/>
              </w:rPr>
              <w:br/>
            </w:r>
            <w:r w:rsidRPr="00642F0D">
              <w:rPr>
                <w:rStyle w:val="green"/>
                <w:rFonts w:cs="Arial"/>
                <w:b/>
                <w:bCs/>
                <w:color w:val="008000"/>
                <w:sz w:val="21"/>
                <w:szCs w:val="21"/>
              </w:rPr>
              <w:t>Jesus on the cross, with his outstretched arms. Remember Goya was painting in Catholic Spain, so this would have been an extremely familiar image. Note that the right hand of the central victim even appears to have a wound similar to a nail hole. The dead victim lying in a pool of blood on the ground beneath him mirrors this image.</w:t>
            </w:r>
          </w:p>
          <w:p w14:paraId="1D2D6ADE" w14:textId="77777777" w:rsidR="00642F0D" w:rsidRDefault="00642F0D" w:rsidP="00642F0D">
            <w:pPr>
              <w:rPr>
                <w:rStyle w:val="green"/>
                <w:rFonts w:cs="Arial"/>
                <w:b/>
                <w:bCs/>
                <w:color w:val="008000"/>
                <w:sz w:val="21"/>
                <w:szCs w:val="21"/>
              </w:rPr>
            </w:pPr>
          </w:p>
          <w:p w14:paraId="4E11345A" w14:textId="122AF49C" w:rsidR="00642F0D" w:rsidRPr="00642F0D" w:rsidRDefault="00642F0D" w:rsidP="00642F0D">
            <w:pPr>
              <w:numPr>
                <w:ilvl w:val="0"/>
                <w:numId w:val="42"/>
              </w:numPr>
              <w:rPr>
                <w:b/>
                <w:bCs/>
                <w:color w:val="FF0000"/>
                <w:sz w:val="20"/>
                <w:szCs w:val="20"/>
                <w:lang w:eastAsia="es-ES"/>
              </w:rPr>
            </w:pPr>
            <w:r>
              <w:rPr>
                <w:b/>
                <w:bCs/>
                <w:color w:val="FF0000"/>
                <w:sz w:val="20"/>
                <w:szCs w:val="20"/>
                <w:lang w:eastAsia="es-ES"/>
              </w:rPr>
              <w:t xml:space="preserve">End the discussion with a video explaining the meaning and historic background and techniques used by Goya in these two </w:t>
            </w:r>
            <w:proofErr w:type="spellStart"/>
            <w:r>
              <w:rPr>
                <w:b/>
                <w:bCs/>
                <w:color w:val="FF0000"/>
                <w:sz w:val="20"/>
                <w:szCs w:val="20"/>
                <w:lang w:eastAsia="es-ES"/>
              </w:rPr>
              <w:t>painings</w:t>
            </w:r>
            <w:proofErr w:type="spellEnd"/>
            <w:r>
              <w:rPr>
                <w:b/>
                <w:bCs/>
                <w:color w:val="FF0000"/>
                <w:sz w:val="20"/>
                <w:szCs w:val="20"/>
                <w:lang w:eastAsia="es-ES"/>
              </w:rPr>
              <w:t xml:space="preserve">. </w:t>
            </w:r>
          </w:p>
          <w:p w14:paraId="24976650" w14:textId="77777777" w:rsidR="00642F0D" w:rsidRDefault="00642F0D" w:rsidP="00642F0D">
            <w:pPr>
              <w:rPr>
                <w:b/>
                <w:bCs/>
                <w:color w:val="FF0000"/>
                <w:sz w:val="20"/>
                <w:szCs w:val="20"/>
              </w:rPr>
            </w:pPr>
          </w:p>
          <w:p w14:paraId="60D878D5" w14:textId="6071B082" w:rsidR="00642F0D" w:rsidRDefault="00642F0D" w:rsidP="00642F0D">
            <w:pPr>
              <w:numPr>
                <w:ilvl w:val="0"/>
                <w:numId w:val="42"/>
              </w:numPr>
              <w:rPr>
                <w:b/>
                <w:bCs/>
                <w:color w:val="FF0000"/>
                <w:sz w:val="20"/>
                <w:szCs w:val="20"/>
                <w:lang w:eastAsia="es-ES"/>
              </w:rPr>
            </w:pPr>
            <w:r>
              <w:rPr>
                <w:b/>
                <w:bCs/>
                <w:color w:val="FF0000"/>
                <w:sz w:val="20"/>
                <w:szCs w:val="20"/>
                <w:lang w:eastAsia="es-ES"/>
              </w:rPr>
              <w:t xml:space="preserve">Divide the class in </w:t>
            </w:r>
            <w:proofErr w:type="spellStart"/>
            <w:r>
              <w:rPr>
                <w:b/>
                <w:bCs/>
                <w:color w:val="FF0000"/>
                <w:sz w:val="20"/>
                <w:szCs w:val="20"/>
                <w:lang w:eastAsia="es-ES"/>
              </w:rPr>
              <w:t>groyps</w:t>
            </w:r>
            <w:proofErr w:type="spellEnd"/>
            <w:r>
              <w:rPr>
                <w:b/>
                <w:bCs/>
                <w:color w:val="FF0000"/>
                <w:sz w:val="20"/>
                <w:szCs w:val="20"/>
                <w:lang w:eastAsia="es-ES"/>
              </w:rPr>
              <w:t xml:space="preserve"> and Give students some samples of the print series The Disaster of War. Groups should discuss and present a comment on how Goya portrays war in them.</w:t>
            </w:r>
          </w:p>
          <w:p w14:paraId="3BD8C0C0" w14:textId="77777777" w:rsidR="00642F0D" w:rsidRDefault="00642F0D" w:rsidP="00642F0D">
            <w:pPr>
              <w:pStyle w:val="Prrafodelista"/>
              <w:rPr>
                <w:b/>
                <w:bCs/>
                <w:color w:val="FF0000"/>
                <w:sz w:val="20"/>
                <w:szCs w:val="20"/>
                <w:lang w:eastAsia="es-ES"/>
              </w:rPr>
            </w:pPr>
          </w:p>
          <w:p w14:paraId="048D4D3D" w14:textId="3083A08E" w:rsidR="00642F0D" w:rsidRDefault="00642F0D" w:rsidP="00642F0D">
            <w:pPr>
              <w:numPr>
                <w:ilvl w:val="0"/>
                <w:numId w:val="42"/>
              </w:numPr>
              <w:rPr>
                <w:b/>
                <w:bCs/>
                <w:color w:val="FF0000"/>
                <w:sz w:val="20"/>
                <w:szCs w:val="20"/>
                <w:lang w:eastAsia="es-ES"/>
              </w:rPr>
            </w:pPr>
            <w:r>
              <w:rPr>
                <w:b/>
                <w:bCs/>
                <w:color w:val="FF0000"/>
                <w:sz w:val="20"/>
                <w:szCs w:val="20"/>
                <w:lang w:eastAsia="es-ES"/>
              </w:rPr>
              <w:t>Review Goya´s painting and the different stages of his production. You either can use a video or a power point presentation. Students complete a chart with the main characteristics of each stage.</w:t>
            </w:r>
          </w:p>
          <w:p w14:paraId="2B1E4D11" w14:textId="77777777" w:rsidR="00642F0D" w:rsidRDefault="00642F0D" w:rsidP="00642F0D">
            <w:pPr>
              <w:pStyle w:val="Prrafodelista"/>
              <w:rPr>
                <w:b/>
                <w:bCs/>
                <w:color w:val="FF0000"/>
                <w:sz w:val="20"/>
                <w:szCs w:val="20"/>
                <w:lang w:eastAsia="es-ES"/>
              </w:rPr>
            </w:pPr>
          </w:p>
          <w:p w14:paraId="60B89D2C" w14:textId="22DB57C2" w:rsidR="002F52CC" w:rsidRPr="00642F0D" w:rsidRDefault="00642F0D" w:rsidP="00642F0D">
            <w:pPr>
              <w:numPr>
                <w:ilvl w:val="0"/>
                <w:numId w:val="42"/>
              </w:numPr>
              <w:rPr>
                <w:b/>
                <w:bCs/>
                <w:color w:val="FF0000"/>
                <w:sz w:val="20"/>
                <w:szCs w:val="20"/>
                <w:lang w:eastAsia="es-ES"/>
              </w:rPr>
            </w:pPr>
            <w:r>
              <w:rPr>
                <w:b/>
                <w:bCs/>
                <w:color w:val="FF0000"/>
                <w:sz w:val="20"/>
                <w:szCs w:val="20"/>
                <w:lang w:eastAsia="es-ES"/>
              </w:rPr>
              <w:t xml:space="preserve">For homework assign each student a different painting and tell them to analyze it. </w:t>
            </w:r>
            <w:r w:rsidRPr="00642F0D">
              <w:rPr>
                <w:b/>
                <w:bCs/>
                <w:color w:val="FF0000"/>
                <w:sz w:val="20"/>
                <w:szCs w:val="20"/>
                <w:lang w:eastAsia="es-ES"/>
              </w:rPr>
              <w:br/>
            </w:r>
          </w:p>
        </w:tc>
      </w:tr>
      <w:tr w:rsidR="001D1FDC" w14:paraId="6C0629EB" w14:textId="77777777" w:rsidTr="002D6CDB">
        <w:tc>
          <w:tcPr>
            <w:tcW w:w="11016" w:type="dxa"/>
            <w:gridSpan w:val="2"/>
            <w:tcBorders>
              <w:bottom w:val="single" w:sz="4" w:space="0" w:color="auto"/>
            </w:tcBorders>
            <w:shd w:val="clear" w:color="auto" w:fill="99CCFF"/>
          </w:tcPr>
          <w:p w14:paraId="34DBB6F2" w14:textId="77777777" w:rsidR="001D1FDC" w:rsidRPr="002D6CDB" w:rsidRDefault="001D1FDC" w:rsidP="001D1FDC">
            <w:pPr>
              <w:rPr>
                <w:color w:val="000000"/>
              </w:rPr>
            </w:pPr>
            <w:r w:rsidRPr="002D6CDB">
              <w:rPr>
                <w:b/>
                <w:bCs/>
                <w:color w:val="000000"/>
              </w:rPr>
              <w:lastRenderedPageBreak/>
              <w:t>Assessment/Evaluation (Formative/Summative)</w:t>
            </w:r>
          </w:p>
        </w:tc>
      </w:tr>
      <w:tr w:rsidR="001D1FDC" w14:paraId="421ECEF3" w14:textId="77777777" w:rsidTr="002D6CDB">
        <w:tc>
          <w:tcPr>
            <w:tcW w:w="11016" w:type="dxa"/>
            <w:gridSpan w:val="2"/>
            <w:shd w:val="clear" w:color="auto" w:fill="auto"/>
          </w:tcPr>
          <w:p w14:paraId="43830B91" w14:textId="77777777" w:rsidR="00DF65F4" w:rsidRPr="008158B6" w:rsidRDefault="00DF65F4" w:rsidP="005D447A">
            <w:pPr>
              <w:jc w:val="both"/>
              <w:rPr>
                <w:b/>
                <w:bCs/>
                <w:color w:val="FF0000"/>
                <w:sz w:val="22"/>
                <w:szCs w:val="22"/>
              </w:rPr>
            </w:pPr>
          </w:p>
          <w:p w14:paraId="155F826F" w14:textId="0EE45548" w:rsidR="009215A8" w:rsidRPr="008158B6" w:rsidRDefault="009215A8" w:rsidP="009215A8">
            <w:pPr>
              <w:numPr>
                <w:ilvl w:val="0"/>
                <w:numId w:val="16"/>
              </w:numPr>
              <w:jc w:val="both"/>
              <w:rPr>
                <w:rFonts w:cs="Arial"/>
                <w:b/>
                <w:bCs/>
                <w:color w:val="FF0000"/>
                <w:sz w:val="22"/>
                <w:szCs w:val="22"/>
              </w:rPr>
            </w:pPr>
            <w:r w:rsidRPr="008158B6">
              <w:rPr>
                <w:rFonts w:cs="Arial"/>
                <w:b/>
                <w:bCs/>
                <w:color w:val="FF0000"/>
                <w:sz w:val="22"/>
                <w:szCs w:val="22"/>
              </w:rPr>
              <w:t>Teacher observation of student discussion.</w:t>
            </w:r>
          </w:p>
          <w:p w14:paraId="0C1B9E1D" w14:textId="77777777" w:rsidR="00E2558C" w:rsidRPr="008158B6" w:rsidRDefault="000E59EE" w:rsidP="000E59EE">
            <w:pPr>
              <w:numPr>
                <w:ilvl w:val="0"/>
                <w:numId w:val="16"/>
              </w:numPr>
              <w:jc w:val="both"/>
              <w:rPr>
                <w:rFonts w:cs="Helvetica"/>
                <w:b/>
                <w:bCs/>
                <w:color w:val="FF0000"/>
                <w:sz w:val="22"/>
                <w:szCs w:val="22"/>
                <w:lang w:eastAsia="es-ES"/>
              </w:rPr>
            </w:pPr>
            <w:r w:rsidRPr="008158B6">
              <w:rPr>
                <w:rFonts w:cs="Helvetica"/>
                <w:b/>
                <w:bCs/>
                <w:color w:val="FF0000"/>
                <w:sz w:val="22"/>
                <w:szCs w:val="22"/>
                <w:lang w:eastAsia="es-ES"/>
              </w:rPr>
              <w:t>Participation in the group discussion</w:t>
            </w:r>
            <w:r w:rsidR="001C4D4F" w:rsidRPr="008158B6">
              <w:rPr>
                <w:rFonts w:cs="Helvetica"/>
                <w:b/>
                <w:bCs/>
                <w:color w:val="FF0000"/>
                <w:sz w:val="22"/>
                <w:szCs w:val="22"/>
                <w:lang w:eastAsia="es-ES"/>
              </w:rPr>
              <w:t xml:space="preserve"> </w:t>
            </w:r>
          </w:p>
          <w:p w14:paraId="0F46DFF8" w14:textId="77777777" w:rsidR="003F02C2" w:rsidRDefault="00642F0D" w:rsidP="00642F0D">
            <w:pPr>
              <w:numPr>
                <w:ilvl w:val="0"/>
                <w:numId w:val="16"/>
              </w:numPr>
              <w:jc w:val="both"/>
              <w:rPr>
                <w:rFonts w:cs="Helvetica"/>
                <w:b/>
                <w:bCs/>
                <w:color w:val="FF0000"/>
                <w:sz w:val="22"/>
                <w:szCs w:val="22"/>
                <w:lang w:eastAsia="es-ES"/>
              </w:rPr>
            </w:pPr>
            <w:r>
              <w:rPr>
                <w:rFonts w:cs="Helvetica"/>
                <w:b/>
                <w:bCs/>
                <w:color w:val="FF0000"/>
                <w:sz w:val="22"/>
                <w:szCs w:val="22"/>
                <w:lang w:eastAsia="es-ES"/>
              </w:rPr>
              <w:t>Grading students comment on Goya´s work.</w:t>
            </w:r>
          </w:p>
          <w:p w14:paraId="1A8D8472" w14:textId="7A46F58B" w:rsidR="00642F0D" w:rsidRPr="003F02C2" w:rsidRDefault="00642F0D" w:rsidP="00642F0D">
            <w:pPr>
              <w:ind w:left="720"/>
              <w:jc w:val="both"/>
              <w:rPr>
                <w:rFonts w:cs="Helvetica"/>
                <w:b/>
                <w:bCs/>
                <w:color w:val="FF0000"/>
                <w:sz w:val="22"/>
                <w:szCs w:val="22"/>
                <w:lang w:eastAsia="es-ES"/>
              </w:rPr>
            </w:pPr>
          </w:p>
        </w:tc>
      </w:tr>
    </w:tbl>
    <w:p w14:paraId="32F60955" w14:textId="77777777" w:rsidR="00F95D35" w:rsidRDefault="00F95D35">
      <w:pPr>
        <w:rPr>
          <w:sz w:val="20"/>
          <w:szCs w:val="20"/>
        </w:rPr>
      </w:pPr>
    </w:p>
    <w:tbl>
      <w:tblPr>
        <w:tblW w:w="11340" w:type="dxa"/>
        <w:shd w:val="clear" w:color="auto" w:fill="FFFFFF"/>
        <w:tblCellMar>
          <w:left w:w="0" w:type="dxa"/>
          <w:right w:w="0" w:type="dxa"/>
        </w:tblCellMar>
        <w:tblLook w:val="04A0" w:firstRow="1" w:lastRow="0" w:firstColumn="1" w:lastColumn="0" w:noHBand="0" w:noVBand="1"/>
      </w:tblPr>
      <w:tblGrid>
        <w:gridCol w:w="58"/>
        <w:gridCol w:w="1745"/>
        <w:gridCol w:w="9537"/>
      </w:tblGrid>
      <w:tr w:rsidR="001C4D4F" w:rsidRPr="00893349" w14:paraId="15C5408A" w14:textId="77777777" w:rsidTr="00814747">
        <w:tc>
          <w:tcPr>
            <w:tcW w:w="0" w:type="auto"/>
            <w:shd w:val="clear" w:color="auto" w:fill="FFFFFF"/>
            <w:hideMark/>
          </w:tcPr>
          <w:p w14:paraId="23D0DF8B" w14:textId="77777777" w:rsidR="001C4D4F" w:rsidRPr="00893349" w:rsidRDefault="001C4D4F" w:rsidP="00814747">
            <w:pPr>
              <w:rPr>
                <w:rFonts w:ascii="Verdana" w:hAnsi="Verdana"/>
                <w:color w:val="333333"/>
                <w:sz w:val="18"/>
                <w:szCs w:val="18"/>
                <w:lang w:eastAsia="es-ES"/>
              </w:rPr>
            </w:pPr>
          </w:p>
        </w:tc>
        <w:tc>
          <w:tcPr>
            <w:tcW w:w="0" w:type="auto"/>
            <w:shd w:val="clear" w:color="auto" w:fill="FFFFFF"/>
            <w:vAlign w:val="center"/>
            <w:hideMark/>
          </w:tcPr>
          <w:p w14:paraId="1F1C8CEC" w14:textId="77777777" w:rsidR="001C4D4F" w:rsidRPr="00893349" w:rsidRDefault="00485317" w:rsidP="00814747">
            <w:pPr>
              <w:rPr>
                <w:rFonts w:ascii="Verdana" w:hAnsi="Verdana"/>
                <w:color w:val="333333"/>
                <w:sz w:val="18"/>
                <w:szCs w:val="18"/>
                <w:lang w:eastAsia="es-ES"/>
              </w:rPr>
            </w:pPr>
            <w:r>
              <w:rPr>
                <w:rFonts w:ascii="Verdana" w:hAnsi="Verdana"/>
                <w:noProof/>
                <w:color w:val="333333"/>
                <w:sz w:val="18"/>
                <w:szCs w:val="18"/>
                <w:lang w:eastAsia="es-ES"/>
              </w:rPr>
              <w:pict w14:anchorId="3341FA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 o:spid="_x0000_i1034" type="#_x0000_t75" style="width:9pt;height:.75pt;visibility:visible">
                  <v:imagedata r:id="rId5" o:title=""/>
                </v:shape>
              </w:pict>
            </w:r>
          </w:p>
        </w:tc>
        <w:tc>
          <w:tcPr>
            <w:tcW w:w="0" w:type="auto"/>
            <w:shd w:val="clear" w:color="auto" w:fill="FFFFFF"/>
            <w:vAlign w:val="center"/>
            <w:hideMark/>
          </w:tcPr>
          <w:p w14:paraId="255700C5" w14:textId="77777777" w:rsidR="001C4D4F" w:rsidRPr="00893349" w:rsidRDefault="00485317" w:rsidP="00814747">
            <w:pPr>
              <w:rPr>
                <w:rFonts w:ascii="Verdana" w:hAnsi="Verdana"/>
                <w:color w:val="333333"/>
                <w:sz w:val="18"/>
                <w:szCs w:val="18"/>
                <w:lang w:eastAsia="es-ES"/>
              </w:rPr>
            </w:pPr>
            <w:r>
              <w:rPr>
                <w:rFonts w:ascii="Verdana" w:hAnsi="Verdana"/>
                <w:noProof/>
                <w:color w:val="333333"/>
                <w:sz w:val="18"/>
                <w:szCs w:val="18"/>
                <w:lang w:eastAsia="es-ES"/>
              </w:rPr>
              <w:pict w14:anchorId="054099C5">
                <v:shape id="Imagen 3" o:spid="_x0000_i1035" type="#_x0000_t75" style="width:49.5pt;height:.75pt;visibility:visible">
                  <v:imagedata r:id="rId5" o:title=""/>
                </v:shape>
              </w:pict>
            </w:r>
          </w:p>
        </w:tc>
      </w:tr>
      <w:tr w:rsidR="001C4D4F" w:rsidRPr="00893349" w14:paraId="6281D293" w14:textId="77777777" w:rsidTr="00814747">
        <w:tc>
          <w:tcPr>
            <w:tcW w:w="0" w:type="auto"/>
            <w:gridSpan w:val="3"/>
            <w:shd w:val="clear" w:color="auto" w:fill="FFFFFF"/>
            <w:hideMark/>
          </w:tcPr>
          <w:p w14:paraId="4B499FBC" w14:textId="77777777" w:rsidR="001C4D4F" w:rsidRPr="00893349" w:rsidRDefault="00485317" w:rsidP="00814747">
            <w:pPr>
              <w:rPr>
                <w:rFonts w:ascii="Verdana" w:hAnsi="Verdana"/>
                <w:color w:val="333333"/>
                <w:sz w:val="18"/>
                <w:szCs w:val="18"/>
                <w:lang w:eastAsia="es-ES"/>
              </w:rPr>
            </w:pPr>
            <w:r>
              <w:rPr>
                <w:rFonts w:ascii="Verdana" w:hAnsi="Verdana"/>
                <w:noProof/>
                <w:color w:val="333333"/>
                <w:sz w:val="18"/>
                <w:szCs w:val="18"/>
                <w:lang w:eastAsia="es-ES"/>
              </w:rPr>
              <w:pict w14:anchorId="1A57CC9F">
                <v:shape id="Imagen 1" o:spid="_x0000_i1036" type="#_x0000_t75" style="width:.75pt;height:9pt;visibility:visible">
                  <v:imagedata r:id="rId5" o:title=""/>
                </v:shape>
              </w:pict>
            </w:r>
          </w:p>
        </w:tc>
      </w:tr>
    </w:tbl>
    <w:p w14:paraId="05FF6E95" w14:textId="77777777" w:rsidR="001177D7" w:rsidRDefault="001177D7">
      <w:pPr>
        <w:rPr>
          <w:sz w:val="20"/>
          <w:szCs w:val="20"/>
        </w:rPr>
      </w:pPr>
    </w:p>
    <w:sectPr w:rsidR="001177D7" w:rsidSect="00CD41F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45809"/>
    <w:multiLevelType w:val="multilevel"/>
    <w:tmpl w:val="4AB43E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F215AD"/>
    <w:multiLevelType w:val="hybridMultilevel"/>
    <w:tmpl w:val="5F1042F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7521754"/>
    <w:multiLevelType w:val="hybridMultilevel"/>
    <w:tmpl w:val="333CFEFA"/>
    <w:lvl w:ilvl="0" w:tplc="85B0490E">
      <w:start w:val="5"/>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 w15:restartNumberingAfterBreak="0">
    <w:nsid w:val="090D56CB"/>
    <w:multiLevelType w:val="hybridMultilevel"/>
    <w:tmpl w:val="0A244AE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E82420E"/>
    <w:multiLevelType w:val="hybridMultilevel"/>
    <w:tmpl w:val="B3E8686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13457BF1"/>
    <w:multiLevelType w:val="hybridMultilevel"/>
    <w:tmpl w:val="2C4CC17E"/>
    <w:lvl w:ilvl="0" w:tplc="E698ECDA">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46B78D0"/>
    <w:multiLevelType w:val="hybridMultilevel"/>
    <w:tmpl w:val="471094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58708CE"/>
    <w:multiLevelType w:val="hybridMultilevel"/>
    <w:tmpl w:val="DD6271BE"/>
    <w:lvl w:ilvl="0" w:tplc="28D601DA">
      <w:start w:val="1"/>
      <w:numFmt w:val="bullet"/>
      <w:lvlText w:val="•"/>
      <w:lvlJc w:val="left"/>
      <w:pPr>
        <w:tabs>
          <w:tab w:val="num" w:pos="720"/>
        </w:tabs>
        <w:ind w:left="720" w:hanging="360"/>
      </w:pPr>
      <w:rPr>
        <w:rFonts w:ascii="Arial" w:hAnsi="Arial" w:hint="default"/>
      </w:rPr>
    </w:lvl>
    <w:lvl w:ilvl="1" w:tplc="3F4CBF64" w:tentative="1">
      <w:start w:val="1"/>
      <w:numFmt w:val="bullet"/>
      <w:lvlText w:val="•"/>
      <w:lvlJc w:val="left"/>
      <w:pPr>
        <w:tabs>
          <w:tab w:val="num" w:pos="1440"/>
        </w:tabs>
        <w:ind w:left="1440" w:hanging="360"/>
      </w:pPr>
      <w:rPr>
        <w:rFonts w:ascii="Arial" w:hAnsi="Arial" w:hint="default"/>
      </w:rPr>
    </w:lvl>
    <w:lvl w:ilvl="2" w:tplc="16BA3A58" w:tentative="1">
      <w:start w:val="1"/>
      <w:numFmt w:val="bullet"/>
      <w:lvlText w:val="•"/>
      <w:lvlJc w:val="left"/>
      <w:pPr>
        <w:tabs>
          <w:tab w:val="num" w:pos="2160"/>
        </w:tabs>
        <w:ind w:left="2160" w:hanging="360"/>
      </w:pPr>
      <w:rPr>
        <w:rFonts w:ascii="Arial" w:hAnsi="Arial" w:hint="default"/>
      </w:rPr>
    </w:lvl>
    <w:lvl w:ilvl="3" w:tplc="CB26158A" w:tentative="1">
      <w:start w:val="1"/>
      <w:numFmt w:val="bullet"/>
      <w:lvlText w:val="•"/>
      <w:lvlJc w:val="left"/>
      <w:pPr>
        <w:tabs>
          <w:tab w:val="num" w:pos="2880"/>
        </w:tabs>
        <w:ind w:left="2880" w:hanging="360"/>
      </w:pPr>
      <w:rPr>
        <w:rFonts w:ascii="Arial" w:hAnsi="Arial" w:hint="default"/>
      </w:rPr>
    </w:lvl>
    <w:lvl w:ilvl="4" w:tplc="A32431B8" w:tentative="1">
      <w:start w:val="1"/>
      <w:numFmt w:val="bullet"/>
      <w:lvlText w:val="•"/>
      <w:lvlJc w:val="left"/>
      <w:pPr>
        <w:tabs>
          <w:tab w:val="num" w:pos="3600"/>
        </w:tabs>
        <w:ind w:left="3600" w:hanging="360"/>
      </w:pPr>
      <w:rPr>
        <w:rFonts w:ascii="Arial" w:hAnsi="Arial" w:hint="default"/>
      </w:rPr>
    </w:lvl>
    <w:lvl w:ilvl="5" w:tplc="C43E147E" w:tentative="1">
      <w:start w:val="1"/>
      <w:numFmt w:val="bullet"/>
      <w:lvlText w:val="•"/>
      <w:lvlJc w:val="left"/>
      <w:pPr>
        <w:tabs>
          <w:tab w:val="num" w:pos="4320"/>
        </w:tabs>
        <w:ind w:left="4320" w:hanging="360"/>
      </w:pPr>
      <w:rPr>
        <w:rFonts w:ascii="Arial" w:hAnsi="Arial" w:hint="default"/>
      </w:rPr>
    </w:lvl>
    <w:lvl w:ilvl="6" w:tplc="6BD43570" w:tentative="1">
      <w:start w:val="1"/>
      <w:numFmt w:val="bullet"/>
      <w:lvlText w:val="•"/>
      <w:lvlJc w:val="left"/>
      <w:pPr>
        <w:tabs>
          <w:tab w:val="num" w:pos="5040"/>
        </w:tabs>
        <w:ind w:left="5040" w:hanging="360"/>
      </w:pPr>
      <w:rPr>
        <w:rFonts w:ascii="Arial" w:hAnsi="Arial" w:hint="default"/>
      </w:rPr>
    </w:lvl>
    <w:lvl w:ilvl="7" w:tplc="7F28C344" w:tentative="1">
      <w:start w:val="1"/>
      <w:numFmt w:val="bullet"/>
      <w:lvlText w:val="•"/>
      <w:lvlJc w:val="left"/>
      <w:pPr>
        <w:tabs>
          <w:tab w:val="num" w:pos="5760"/>
        </w:tabs>
        <w:ind w:left="5760" w:hanging="360"/>
      </w:pPr>
      <w:rPr>
        <w:rFonts w:ascii="Arial" w:hAnsi="Arial" w:hint="default"/>
      </w:rPr>
    </w:lvl>
    <w:lvl w:ilvl="8" w:tplc="9588F04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B6B0AB3"/>
    <w:multiLevelType w:val="hybridMultilevel"/>
    <w:tmpl w:val="6E2C0E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E665CEF"/>
    <w:multiLevelType w:val="hybridMultilevel"/>
    <w:tmpl w:val="2F02CBBA"/>
    <w:lvl w:ilvl="0" w:tplc="C952CBD2">
      <w:start w:val="1"/>
      <w:numFmt w:val="bullet"/>
      <w:lvlText w:val=""/>
      <w:lvlJc w:val="left"/>
      <w:pPr>
        <w:tabs>
          <w:tab w:val="num" w:pos="900"/>
        </w:tabs>
        <w:ind w:left="900" w:hanging="54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0" w15:restartNumberingAfterBreak="0">
    <w:nsid w:val="27936651"/>
    <w:multiLevelType w:val="hybridMultilevel"/>
    <w:tmpl w:val="162E3C26"/>
    <w:lvl w:ilvl="0" w:tplc="C952CBD2">
      <w:start w:val="1"/>
      <w:numFmt w:val="bullet"/>
      <w:lvlText w:val=""/>
      <w:lvlJc w:val="left"/>
      <w:pPr>
        <w:tabs>
          <w:tab w:val="num" w:pos="971"/>
        </w:tabs>
        <w:ind w:left="971" w:hanging="540"/>
      </w:pPr>
      <w:rPr>
        <w:rFonts w:ascii="Symbol" w:hAnsi="Symbol" w:hint="default"/>
      </w:rPr>
    </w:lvl>
    <w:lvl w:ilvl="1" w:tplc="04090003" w:tentative="1">
      <w:start w:val="1"/>
      <w:numFmt w:val="bullet"/>
      <w:lvlText w:val="o"/>
      <w:lvlJc w:val="left"/>
      <w:pPr>
        <w:tabs>
          <w:tab w:val="num" w:pos="1691"/>
        </w:tabs>
        <w:ind w:left="1691" w:hanging="360"/>
      </w:pPr>
      <w:rPr>
        <w:rFonts w:ascii="Courier New" w:hAnsi="Courier New" w:hint="default"/>
      </w:rPr>
    </w:lvl>
    <w:lvl w:ilvl="2" w:tplc="04090005" w:tentative="1">
      <w:start w:val="1"/>
      <w:numFmt w:val="bullet"/>
      <w:lvlText w:val=""/>
      <w:lvlJc w:val="left"/>
      <w:pPr>
        <w:tabs>
          <w:tab w:val="num" w:pos="2411"/>
        </w:tabs>
        <w:ind w:left="2411" w:hanging="360"/>
      </w:pPr>
      <w:rPr>
        <w:rFonts w:ascii="Wingdings" w:hAnsi="Wingdings" w:hint="default"/>
      </w:rPr>
    </w:lvl>
    <w:lvl w:ilvl="3" w:tplc="04090001" w:tentative="1">
      <w:start w:val="1"/>
      <w:numFmt w:val="bullet"/>
      <w:lvlText w:val=""/>
      <w:lvlJc w:val="left"/>
      <w:pPr>
        <w:tabs>
          <w:tab w:val="num" w:pos="3131"/>
        </w:tabs>
        <w:ind w:left="3131" w:hanging="360"/>
      </w:pPr>
      <w:rPr>
        <w:rFonts w:ascii="Symbol" w:hAnsi="Symbol" w:hint="default"/>
      </w:rPr>
    </w:lvl>
    <w:lvl w:ilvl="4" w:tplc="04090003" w:tentative="1">
      <w:start w:val="1"/>
      <w:numFmt w:val="bullet"/>
      <w:lvlText w:val="o"/>
      <w:lvlJc w:val="left"/>
      <w:pPr>
        <w:tabs>
          <w:tab w:val="num" w:pos="3851"/>
        </w:tabs>
        <w:ind w:left="3851" w:hanging="360"/>
      </w:pPr>
      <w:rPr>
        <w:rFonts w:ascii="Courier New" w:hAnsi="Courier New" w:hint="default"/>
      </w:rPr>
    </w:lvl>
    <w:lvl w:ilvl="5" w:tplc="04090005" w:tentative="1">
      <w:start w:val="1"/>
      <w:numFmt w:val="bullet"/>
      <w:lvlText w:val=""/>
      <w:lvlJc w:val="left"/>
      <w:pPr>
        <w:tabs>
          <w:tab w:val="num" w:pos="4571"/>
        </w:tabs>
        <w:ind w:left="4571" w:hanging="360"/>
      </w:pPr>
      <w:rPr>
        <w:rFonts w:ascii="Wingdings" w:hAnsi="Wingdings" w:hint="default"/>
      </w:rPr>
    </w:lvl>
    <w:lvl w:ilvl="6" w:tplc="04090001" w:tentative="1">
      <w:start w:val="1"/>
      <w:numFmt w:val="bullet"/>
      <w:lvlText w:val=""/>
      <w:lvlJc w:val="left"/>
      <w:pPr>
        <w:tabs>
          <w:tab w:val="num" w:pos="5291"/>
        </w:tabs>
        <w:ind w:left="5291" w:hanging="360"/>
      </w:pPr>
      <w:rPr>
        <w:rFonts w:ascii="Symbol" w:hAnsi="Symbol" w:hint="default"/>
      </w:rPr>
    </w:lvl>
    <w:lvl w:ilvl="7" w:tplc="04090003" w:tentative="1">
      <w:start w:val="1"/>
      <w:numFmt w:val="bullet"/>
      <w:lvlText w:val="o"/>
      <w:lvlJc w:val="left"/>
      <w:pPr>
        <w:tabs>
          <w:tab w:val="num" w:pos="6011"/>
        </w:tabs>
        <w:ind w:left="6011" w:hanging="360"/>
      </w:pPr>
      <w:rPr>
        <w:rFonts w:ascii="Courier New" w:hAnsi="Courier New" w:hint="default"/>
      </w:rPr>
    </w:lvl>
    <w:lvl w:ilvl="8" w:tplc="04090005" w:tentative="1">
      <w:start w:val="1"/>
      <w:numFmt w:val="bullet"/>
      <w:lvlText w:val=""/>
      <w:lvlJc w:val="left"/>
      <w:pPr>
        <w:tabs>
          <w:tab w:val="num" w:pos="6731"/>
        </w:tabs>
        <w:ind w:left="6731" w:hanging="360"/>
      </w:pPr>
      <w:rPr>
        <w:rFonts w:ascii="Wingdings" w:hAnsi="Wingdings" w:hint="default"/>
      </w:rPr>
    </w:lvl>
  </w:abstractNum>
  <w:abstractNum w:abstractNumId="11" w15:restartNumberingAfterBreak="0">
    <w:nsid w:val="2AE427A8"/>
    <w:multiLevelType w:val="multilevel"/>
    <w:tmpl w:val="4678F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1B087B"/>
    <w:multiLevelType w:val="multilevel"/>
    <w:tmpl w:val="F79A9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354746"/>
    <w:multiLevelType w:val="hybridMultilevel"/>
    <w:tmpl w:val="0ABE7FA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5A3001"/>
    <w:multiLevelType w:val="hybridMultilevel"/>
    <w:tmpl w:val="B7FA87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8D0404D"/>
    <w:multiLevelType w:val="multilevel"/>
    <w:tmpl w:val="2EEC95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FA42C7F"/>
    <w:multiLevelType w:val="hybridMultilevel"/>
    <w:tmpl w:val="7674BF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1C73BEA"/>
    <w:multiLevelType w:val="hybridMultilevel"/>
    <w:tmpl w:val="60EC9BAC"/>
    <w:lvl w:ilvl="0" w:tplc="0C0A000F">
      <w:start w:val="1"/>
      <w:numFmt w:val="decimal"/>
      <w:lvlText w:val="%1."/>
      <w:lvlJc w:val="left"/>
      <w:pPr>
        <w:ind w:left="1005" w:hanging="360"/>
      </w:pPr>
    </w:lvl>
    <w:lvl w:ilvl="1" w:tplc="0C0A0019" w:tentative="1">
      <w:start w:val="1"/>
      <w:numFmt w:val="lowerLetter"/>
      <w:lvlText w:val="%2."/>
      <w:lvlJc w:val="left"/>
      <w:pPr>
        <w:ind w:left="1725" w:hanging="360"/>
      </w:pPr>
    </w:lvl>
    <w:lvl w:ilvl="2" w:tplc="0C0A001B" w:tentative="1">
      <w:start w:val="1"/>
      <w:numFmt w:val="lowerRoman"/>
      <w:lvlText w:val="%3."/>
      <w:lvlJc w:val="right"/>
      <w:pPr>
        <w:ind w:left="2445" w:hanging="180"/>
      </w:pPr>
    </w:lvl>
    <w:lvl w:ilvl="3" w:tplc="0C0A000F" w:tentative="1">
      <w:start w:val="1"/>
      <w:numFmt w:val="decimal"/>
      <w:lvlText w:val="%4."/>
      <w:lvlJc w:val="left"/>
      <w:pPr>
        <w:ind w:left="3165" w:hanging="360"/>
      </w:pPr>
    </w:lvl>
    <w:lvl w:ilvl="4" w:tplc="0C0A0019" w:tentative="1">
      <w:start w:val="1"/>
      <w:numFmt w:val="lowerLetter"/>
      <w:lvlText w:val="%5."/>
      <w:lvlJc w:val="left"/>
      <w:pPr>
        <w:ind w:left="3885" w:hanging="360"/>
      </w:pPr>
    </w:lvl>
    <w:lvl w:ilvl="5" w:tplc="0C0A001B" w:tentative="1">
      <w:start w:val="1"/>
      <w:numFmt w:val="lowerRoman"/>
      <w:lvlText w:val="%6."/>
      <w:lvlJc w:val="right"/>
      <w:pPr>
        <w:ind w:left="4605" w:hanging="180"/>
      </w:pPr>
    </w:lvl>
    <w:lvl w:ilvl="6" w:tplc="0C0A000F" w:tentative="1">
      <w:start w:val="1"/>
      <w:numFmt w:val="decimal"/>
      <w:lvlText w:val="%7."/>
      <w:lvlJc w:val="left"/>
      <w:pPr>
        <w:ind w:left="5325" w:hanging="360"/>
      </w:pPr>
    </w:lvl>
    <w:lvl w:ilvl="7" w:tplc="0C0A0019" w:tentative="1">
      <w:start w:val="1"/>
      <w:numFmt w:val="lowerLetter"/>
      <w:lvlText w:val="%8."/>
      <w:lvlJc w:val="left"/>
      <w:pPr>
        <w:ind w:left="6045" w:hanging="360"/>
      </w:pPr>
    </w:lvl>
    <w:lvl w:ilvl="8" w:tplc="0C0A001B" w:tentative="1">
      <w:start w:val="1"/>
      <w:numFmt w:val="lowerRoman"/>
      <w:lvlText w:val="%9."/>
      <w:lvlJc w:val="right"/>
      <w:pPr>
        <w:ind w:left="6765" w:hanging="180"/>
      </w:pPr>
    </w:lvl>
  </w:abstractNum>
  <w:abstractNum w:abstractNumId="18" w15:restartNumberingAfterBreak="0">
    <w:nsid w:val="45994705"/>
    <w:multiLevelType w:val="multilevel"/>
    <w:tmpl w:val="A5A081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F07F8D"/>
    <w:multiLevelType w:val="hybridMultilevel"/>
    <w:tmpl w:val="E7F43496"/>
    <w:lvl w:ilvl="0" w:tplc="BE706152">
      <w:start w:val="2"/>
      <w:numFmt w:val="decimal"/>
      <w:lvlText w:val="%1"/>
      <w:lvlJc w:val="left"/>
      <w:pPr>
        <w:ind w:left="720" w:hanging="360"/>
      </w:pPr>
      <w:rPr>
        <w:rFonts w:cs="Arial"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480101C5"/>
    <w:multiLevelType w:val="hybridMultilevel"/>
    <w:tmpl w:val="CE60EAD6"/>
    <w:lvl w:ilvl="0" w:tplc="9F7AB1C8">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abstractNum w:abstractNumId="21" w15:restartNumberingAfterBreak="0">
    <w:nsid w:val="4ADB7E02"/>
    <w:multiLevelType w:val="hybridMultilevel"/>
    <w:tmpl w:val="D4D0D1AA"/>
    <w:lvl w:ilvl="0" w:tplc="0409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2" w15:restartNumberingAfterBreak="0">
    <w:nsid w:val="4B375408"/>
    <w:multiLevelType w:val="hybridMultilevel"/>
    <w:tmpl w:val="227AEA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BF00008"/>
    <w:multiLevelType w:val="hybridMultilevel"/>
    <w:tmpl w:val="C83299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25E1F9A"/>
    <w:multiLevelType w:val="hybridMultilevel"/>
    <w:tmpl w:val="65C82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303316"/>
    <w:multiLevelType w:val="hybridMultilevel"/>
    <w:tmpl w:val="3B7C66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6F004D4"/>
    <w:multiLevelType w:val="hybridMultilevel"/>
    <w:tmpl w:val="4498E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8A87B1D"/>
    <w:multiLevelType w:val="hybridMultilevel"/>
    <w:tmpl w:val="916411D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5AF8374A"/>
    <w:multiLevelType w:val="hybridMultilevel"/>
    <w:tmpl w:val="7DFA74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C2F4BEF"/>
    <w:multiLevelType w:val="hybridMultilevel"/>
    <w:tmpl w:val="5212F5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CA041D7"/>
    <w:multiLevelType w:val="hybridMultilevel"/>
    <w:tmpl w:val="0AE09B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F9650C3"/>
    <w:multiLevelType w:val="hybridMultilevel"/>
    <w:tmpl w:val="43243A2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6208291E"/>
    <w:multiLevelType w:val="hybridMultilevel"/>
    <w:tmpl w:val="CB8080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2C90FC0"/>
    <w:multiLevelType w:val="hybridMultilevel"/>
    <w:tmpl w:val="6250FE7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4" w15:restartNumberingAfterBreak="0">
    <w:nsid w:val="64543576"/>
    <w:multiLevelType w:val="hybridMultilevel"/>
    <w:tmpl w:val="5D6A472E"/>
    <w:lvl w:ilvl="0" w:tplc="C952CBD2">
      <w:start w:val="1"/>
      <w:numFmt w:val="bullet"/>
      <w:lvlText w:val=""/>
      <w:lvlJc w:val="left"/>
      <w:pPr>
        <w:tabs>
          <w:tab w:val="num" w:pos="900"/>
        </w:tabs>
        <w:ind w:left="900" w:hanging="54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5" w15:restartNumberingAfterBreak="0">
    <w:nsid w:val="651366A3"/>
    <w:multiLevelType w:val="hybridMultilevel"/>
    <w:tmpl w:val="E6B8A984"/>
    <w:lvl w:ilvl="0" w:tplc="0409000F">
      <w:start w:val="1"/>
      <w:numFmt w:val="decimal"/>
      <w:lvlText w:val="%1."/>
      <w:lvlJc w:val="left"/>
      <w:pPr>
        <w:tabs>
          <w:tab w:val="num" w:pos="1080"/>
        </w:tabs>
        <w:ind w:left="1080" w:hanging="360"/>
      </w:pPr>
    </w:lvl>
    <w:lvl w:ilvl="1" w:tplc="ABFA264E">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15:restartNumberingAfterBreak="0">
    <w:nsid w:val="65CB5751"/>
    <w:multiLevelType w:val="hybridMultilevel"/>
    <w:tmpl w:val="77B4C18A"/>
    <w:lvl w:ilvl="0" w:tplc="27FA157C">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66F47B96"/>
    <w:multiLevelType w:val="hybridMultilevel"/>
    <w:tmpl w:val="0DFCF9C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6D3142F5"/>
    <w:multiLevelType w:val="hybridMultilevel"/>
    <w:tmpl w:val="E8F0BC8C"/>
    <w:lvl w:ilvl="0" w:tplc="0C0A000F">
      <w:start w:val="1"/>
      <w:numFmt w:val="decimal"/>
      <w:lvlText w:val="%1."/>
      <w:lvlJc w:val="left"/>
      <w:pPr>
        <w:ind w:left="1065" w:hanging="360"/>
      </w:p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39" w15:restartNumberingAfterBreak="0">
    <w:nsid w:val="6F44595D"/>
    <w:multiLevelType w:val="multilevel"/>
    <w:tmpl w:val="28FEF7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8982179"/>
    <w:multiLevelType w:val="hybridMultilevel"/>
    <w:tmpl w:val="A72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184A51"/>
    <w:multiLevelType w:val="hybridMultilevel"/>
    <w:tmpl w:val="71844E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B5F2BF4"/>
    <w:multiLevelType w:val="hybridMultilevel"/>
    <w:tmpl w:val="A4BE9BE2"/>
    <w:lvl w:ilvl="0" w:tplc="6C86AA1C">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abstractNum w:abstractNumId="43" w15:restartNumberingAfterBreak="0">
    <w:nsid w:val="7C6C20C5"/>
    <w:multiLevelType w:val="hybridMultilevel"/>
    <w:tmpl w:val="CE0E8D3C"/>
    <w:lvl w:ilvl="0" w:tplc="C952CBD2">
      <w:start w:val="1"/>
      <w:numFmt w:val="bullet"/>
      <w:lvlText w:val=""/>
      <w:lvlJc w:val="left"/>
      <w:pPr>
        <w:tabs>
          <w:tab w:val="num" w:pos="720"/>
        </w:tabs>
        <w:ind w:left="720" w:hanging="5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42"/>
  </w:num>
  <w:num w:numId="3">
    <w:abstractNumId w:val="40"/>
  </w:num>
  <w:num w:numId="4">
    <w:abstractNumId w:val="24"/>
  </w:num>
  <w:num w:numId="5">
    <w:abstractNumId w:val="33"/>
  </w:num>
  <w:num w:numId="6">
    <w:abstractNumId w:val="18"/>
    <w:lvlOverride w:ilvl="1">
      <w:lvl w:ilvl="1">
        <w:numFmt w:val="decimal"/>
        <w:lvlText w:val="%2."/>
        <w:lvlJc w:val="left"/>
      </w:lvl>
    </w:lvlOverride>
  </w:num>
  <w:num w:numId="7">
    <w:abstractNumId w:val="30"/>
  </w:num>
  <w:num w:numId="8">
    <w:abstractNumId w:val="22"/>
  </w:num>
  <w:num w:numId="9">
    <w:abstractNumId w:val="8"/>
  </w:num>
  <w:num w:numId="10">
    <w:abstractNumId w:val="36"/>
  </w:num>
  <w:num w:numId="11">
    <w:abstractNumId w:val="21"/>
  </w:num>
  <w:num w:numId="12">
    <w:abstractNumId w:val="23"/>
  </w:num>
  <w:num w:numId="13">
    <w:abstractNumId w:val="32"/>
  </w:num>
  <w:num w:numId="14">
    <w:abstractNumId w:val="28"/>
  </w:num>
  <w:num w:numId="15">
    <w:abstractNumId w:val="5"/>
  </w:num>
  <w:num w:numId="16">
    <w:abstractNumId w:val="26"/>
  </w:num>
  <w:num w:numId="17">
    <w:abstractNumId w:val="13"/>
  </w:num>
  <w:num w:numId="18">
    <w:abstractNumId w:val="4"/>
  </w:num>
  <w:num w:numId="19">
    <w:abstractNumId w:val="19"/>
  </w:num>
  <w:num w:numId="20">
    <w:abstractNumId w:val="7"/>
  </w:num>
  <w:num w:numId="21">
    <w:abstractNumId w:val="12"/>
  </w:num>
  <w:num w:numId="22">
    <w:abstractNumId w:val="15"/>
  </w:num>
  <w:num w:numId="23">
    <w:abstractNumId w:val="37"/>
  </w:num>
  <w:num w:numId="24">
    <w:abstractNumId w:val="39"/>
  </w:num>
  <w:num w:numId="25">
    <w:abstractNumId w:val="31"/>
  </w:num>
  <w:num w:numId="26">
    <w:abstractNumId w:val="17"/>
  </w:num>
  <w:num w:numId="27">
    <w:abstractNumId w:val="10"/>
  </w:num>
  <w:num w:numId="28">
    <w:abstractNumId w:val="35"/>
  </w:num>
  <w:num w:numId="29">
    <w:abstractNumId w:val="2"/>
  </w:num>
  <w:num w:numId="30">
    <w:abstractNumId w:val="34"/>
  </w:num>
  <w:num w:numId="31">
    <w:abstractNumId w:val="9"/>
  </w:num>
  <w:num w:numId="32">
    <w:abstractNumId w:val="43"/>
  </w:num>
  <w:num w:numId="33">
    <w:abstractNumId w:val="1"/>
  </w:num>
  <w:num w:numId="34">
    <w:abstractNumId w:val="29"/>
  </w:num>
  <w:num w:numId="35">
    <w:abstractNumId w:val="16"/>
  </w:num>
  <w:num w:numId="36">
    <w:abstractNumId w:val="14"/>
  </w:num>
  <w:num w:numId="37">
    <w:abstractNumId w:val="41"/>
  </w:num>
  <w:num w:numId="38">
    <w:abstractNumId w:val="25"/>
  </w:num>
  <w:num w:numId="39">
    <w:abstractNumId w:val="6"/>
  </w:num>
  <w:num w:numId="40">
    <w:abstractNumId w:val="11"/>
  </w:num>
  <w:num w:numId="41">
    <w:abstractNumId w:val="0"/>
  </w:num>
  <w:num w:numId="42">
    <w:abstractNumId w:val="3"/>
  </w:num>
  <w:num w:numId="43">
    <w:abstractNumId w:val="0"/>
    <w:lvlOverride w:ilvl="1">
      <w:lvl w:ilvl="1">
        <w:numFmt w:val="lowerLetter"/>
        <w:lvlText w:val="%2."/>
        <w:lvlJc w:val="left"/>
      </w:lvl>
    </w:lvlOverride>
  </w:num>
  <w:num w:numId="44">
    <w:abstractNumId w:val="27"/>
  </w:num>
  <w:num w:numId="4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87"/>
  <w:displayVerticalDrawingGridEvery w:val="2"/>
  <w:noPunctuationKerning/>
  <w:characterSpacingControl w:val="doNotCompress"/>
  <w:compat>
    <w:applyBreaking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D41FE"/>
    <w:rsid w:val="00001121"/>
    <w:rsid w:val="0002228F"/>
    <w:rsid w:val="000262B6"/>
    <w:rsid w:val="00057E1F"/>
    <w:rsid w:val="000606A1"/>
    <w:rsid w:val="000D32EF"/>
    <w:rsid w:val="000D6224"/>
    <w:rsid w:val="000E59EE"/>
    <w:rsid w:val="001043A4"/>
    <w:rsid w:val="00114310"/>
    <w:rsid w:val="001177D7"/>
    <w:rsid w:val="00125C5D"/>
    <w:rsid w:val="001C4D4F"/>
    <w:rsid w:val="001D1FDC"/>
    <w:rsid w:val="001E2130"/>
    <w:rsid w:val="00204DA4"/>
    <w:rsid w:val="002162A4"/>
    <w:rsid w:val="002248AE"/>
    <w:rsid w:val="002313CD"/>
    <w:rsid w:val="0025572F"/>
    <w:rsid w:val="00295F00"/>
    <w:rsid w:val="002B6661"/>
    <w:rsid w:val="002D6CDB"/>
    <w:rsid w:val="002F52CC"/>
    <w:rsid w:val="0036714C"/>
    <w:rsid w:val="00370420"/>
    <w:rsid w:val="003C000C"/>
    <w:rsid w:val="003F02C2"/>
    <w:rsid w:val="0044054F"/>
    <w:rsid w:val="00467FE9"/>
    <w:rsid w:val="00485317"/>
    <w:rsid w:val="004A0DA1"/>
    <w:rsid w:val="00563E1D"/>
    <w:rsid w:val="0059734A"/>
    <w:rsid w:val="005A1E28"/>
    <w:rsid w:val="005D447A"/>
    <w:rsid w:val="00603244"/>
    <w:rsid w:val="00640612"/>
    <w:rsid w:val="00642F0D"/>
    <w:rsid w:val="006F59A9"/>
    <w:rsid w:val="0075327D"/>
    <w:rsid w:val="007643E0"/>
    <w:rsid w:val="00773602"/>
    <w:rsid w:val="007C050B"/>
    <w:rsid w:val="00814747"/>
    <w:rsid w:val="008158B6"/>
    <w:rsid w:val="008B3077"/>
    <w:rsid w:val="008D1769"/>
    <w:rsid w:val="008D3E72"/>
    <w:rsid w:val="008F4249"/>
    <w:rsid w:val="009215A8"/>
    <w:rsid w:val="00950B28"/>
    <w:rsid w:val="00963A1B"/>
    <w:rsid w:val="009A3845"/>
    <w:rsid w:val="009F4BFB"/>
    <w:rsid w:val="00A17FF5"/>
    <w:rsid w:val="00A37EC1"/>
    <w:rsid w:val="00AA6670"/>
    <w:rsid w:val="00AC7A00"/>
    <w:rsid w:val="00AD1EEB"/>
    <w:rsid w:val="00AE05C4"/>
    <w:rsid w:val="00B10BF4"/>
    <w:rsid w:val="00B3352F"/>
    <w:rsid w:val="00C76493"/>
    <w:rsid w:val="00C91A00"/>
    <w:rsid w:val="00CD41FE"/>
    <w:rsid w:val="00CE135D"/>
    <w:rsid w:val="00D1016C"/>
    <w:rsid w:val="00DA134B"/>
    <w:rsid w:val="00DB0D03"/>
    <w:rsid w:val="00DF65F4"/>
    <w:rsid w:val="00DF6A6A"/>
    <w:rsid w:val="00E10F43"/>
    <w:rsid w:val="00E1128D"/>
    <w:rsid w:val="00E2558C"/>
    <w:rsid w:val="00E53576"/>
    <w:rsid w:val="00E7347E"/>
    <w:rsid w:val="00E76724"/>
    <w:rsid w:val="00E84050"/>
    <w:rsid w:val="00EB66C9"/>
    <w:rsid w:val="00EE1902"/>
    <w:rsid w:val="00EF69DB"/>
    <w:rsid w:val="00F55314"/>
    <w:rsid w:val="00F9364F"/>
    <w:rsid w:val="00F93CF1"/>
    <w:rsid w:val="00F95D35"/>
    <w:rsid w:val="00FF54A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DE9697"/>
  <w15:chartTrackingRefBased/>
  <w15:docId w15:val="{075391C1-50D7-4DA6-A9AB-6DA6DCE52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hAnsi="Comic Sans MS"/>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1D1F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63A1B"/>
    <w:pPr>
      <w:spacing w:before="100" w:beforeAutospacing="1" w:after="100" w:afterAutospacing="1"/>
    </w:pPr>
    <w:rPr>
      <w:rFonts w:ascii="Times New Roman" w:hAnsi="Times New Roman"/>
      <w:lang w:val="es-ES" w:eastAsia="es-ES"/>
    </w:rPr>
  </w:style>
  <w:style w:type="character" w:styleId="nfasis">
    <w:name w:val="Emphasis"/>
    <w:uiPriority w:val="20"/>
    <w:qFormat/>
    <w:rsid w:val="00467FE9"/>
    <w:rPr>
      <w:i/>
      <w:iCs/>
    </w:rPr>
  </w:style>
  <w:style w:type="paragraph" w:styleId="Sangra2detindependiente">
    <w:name w:val="Body Text Indent 2"/>
    <w:basedOn w:val="Normal"/>
    <w:link w:val="Sangra2detindependienteCar"/>
    <w:rsid w:val="00204DA4"/>
    <w:pPr>
      <w:ind w:left="720" w:hanging="540"/>
    </w:pPr>
    <w:rPr>
      <w:rFonts w:ascii="Times New Roman" w:hAnsi="Times New Roman"/>
    </w:rPr>
  </w:style>
  <w:style w:type="character" w:customStyle="1" w:styleId="Sangra2detindependienteCar">
    <w:name w:val="Sangría 2 de t. independiente Car"/>
    <w:link w:val="Sangra2detindependiente"/>
    <w:rsid w:val="00204DA4"/>
    <w:rPr>
      <w:sz w:val="24"/>
      <w:szCs w:val="24"/>
      <w:lang w:val="en-US" w:eastAsia="en-US"/>
    </w:rPr>
  </w:style>
  <w:style w:type="character" w:customStyle="1" w:styleId="italic">
    <w:name w:val="italic"/>
    <w:rsid w:val="00AA6670"/>
  </w:style>
  <w:style w:type="character" w:customStyle="1" w:styleId="green">
    <w:name w:val="green"/>
    <w:rsid w:val="00AA6670"/>
  </w:style>
  <w:style w:type="paragraph" w:styleId="Prrafodelista">
    <w:name w:val="List Paragraph"/>
    <w:basedOn w:val="Normal"/>
    <w:uiPriority w:val="34"/>
    <w:qFormat/>
    <w:rsid w:val="00642F0D"/>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1219229">
      <w:bodyDiv w:val="1"/>
      <w:marLeft w:val="0"/>
      <w:marRight w:val="0"/>
      <w:marTop w:val="0"/>
      <w:marBottom w:val="0"/>
      <w:divBdr>
        <w:top w:val="none" w:sz="0" w:space="0" w:color="auto"/>
        <w:left w:val="none" w:sz="0" w:space="0" w:color="auto"/>
        <w:bottom w:val="none" w:sz="0" w:space="0" w:color="auto"/>
        <w:right w:val="none" w:sz="0" w:space="0" w:color="auto"/>
      </w:divBdr>
    </w:div>
    <w:div w:id="2140568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2</Pages>
  <Words>703</Words>
  <Characters>3869</Characters>
  <Application>Microsoft Office Word</Application>
  <DocSecurity>0</DocSecurity>
  <Lines>32</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Daily Instructional Lesson Plan</vt:lpstr>
      <vt:lpstr>Daily Instructional Lesson Plan</vt:lpstr>
    </vt:vector>
  </TitlesOfParts>
  <Company>SCPS</Company>
  <LinksUpToDate>false</LinksUpToDate>
  <CharactersWithSpaces>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Daily Instructional Lesson Plan</dc:title>
  <dc:subject/>
  <dc:creator>Rusty Mumford</dc:creator>
  <cp:keywords/>
  <dc:description/>
  <cp:lastModifiedBy>Maria Sanz</cp:lastModifiedBy>
  <cp:revision>3</cp:revision>
  <dcterms:created xsi:type="dcterms:W3CDTF">2020-08-18T16:21:00Z</dcterms:created>
  <dcterms:modified xsi:type="dcterms:W3CDTF">2020-08-18T17:57:00Z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1214317929</vt:i4>
  </property>
  <property fmtid="{D5CDD505-2E9C-101B-9397-08002B2CF9AE}" pid="3" name="_EmailSubject">
    <vt:lpwstr>Module II oops</vt:lpwstr>
  </property>
  <property fmtid="{D5CDD505-2E9C-101B-9397-08002B2CF9AE}" pid="4" name="_AuthorEmail">
    <vt:lpwstr>VoelkerC@calvertnet.k12.md.us</vt:lpwstr>
  </property>
  <property fmtid="{D5CDD505-2E9C-101B-9397-08002B2CF9AE}" pid="5" name="_AuthorEmailDisplayName">
    <vt:lpwstr>Voelker, Chris</vt:lpwstr>
  </property>
  <property fmtid="{D5CDD505-2E9C-101B-9397-08002B2CF9AE}" pid="6" name="_ReviewingToolsShownOnce">
    <vt:lpwstr/>
  </property>
</Properties>
</file>